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CD7" w14:textId="77777777" w:rsidR="00F86B3D" w:rsidRDefault="00F56D96" w:rsidP="007F687D">
      <w:pPr>
        <w:spacing w:after="158" w:line="259" w:lineRule="auto"/>
        <w:ind w:left="218" w:right="0" w:firstLine="0"/>
      </w:pPr>
      <w:r>
        <w:t xml:space="preserve"> </w:t>
      </w:r>
    </w:p>
    <w:p w14:paraId="0D62533A" w14:textId="77777777" w:rsidR="008014AC" w:rsidRDefault="008014AC" w:rsidP="008014AC">
      <w:pPr>
        <w:pBdr>
          <w:top w:val="single" w:sz="5" w:space="0" w:color="000000"/>
          <w:left w:val="single" w:sz="5" w:space="0" w:color="000000"/>
          <w:bottom w:val="single" w:sz="5" w:space="0" w:color="000000"/>
          <w:right w:val="single" w:sz="5" w:space="0" w:color="000000"/>
        </w:pBdr>
        <w:spacing w:after="245" w:line="259" w:lineRule="auto"/>
        <w:ind w:left="270" w:right="31" w:firstLine="0"/>
        <w:jc w:val="center"/>
        <w:rPr>
          <w:rFonts w:ascii="Arial" w:eastAsia="Arial" w:hAnsi="Arial" w:cs="Arial"/>
          <w:b/>
          <w:color w:val="C068B3"/>
          <w:sz w:val="32"/>
        </w:rPr>
      </w:pPr>
    </w:p>
    <w:p w14:paraId="101F99DC" w14:textId="77777777" w:rsidR="00F86B3D" w:rsidRDefault="00F56D96" w:rsidP="008014AC">
      <w:pPr>
        <w:pBdr>
          <w:top w:val="single" w:sz="5" w:space="0" w:color="000000"/>
          <w:left w:val="single" w:sz="5" w:space="0" w:color="000000"/>
          <w:bottom w:val="single" w:sz="5" w:space="0" w:color="000000"/>
          <w:right w:val="single" w:sz="5" w:space="0" w:color="000000"/>
        </w:pBdr>
        <w:spacing w:after="245" w:line="259" w:lineRule="auto"/>
        <w:ind w:left="270" w:right="31" w:firstLine="0"/>
        <w:jc w:val="center"/>
      </w:pPr>
      <w:r>
        <w:rPr>
          <w:rFonts w:ascii="Arial" w:eastAsia="Arial" w:hAnsi="Arial" w:cs="Arial"/>
          <w:b/>
          <w:color w:val="C068B3"/>
          <w:sz w:val="32"/>
        </w:rPr>
        <w:t>HANDLEIDING</w:t>
      </w:r>
    </w:p>
    <w:p w14:paraId="275E52D5" w14:textId="77777777" w:rsidR="008014AC" w:rsidRDefault="00F56D96" w:rsidP="007F687D">
      <w:pPr>
        <w:pBdr>
          <w:top w:val="single" w:sz="5" w:space="0" w:color="000000"/>
          <w:left w:val="single" w:sz="5" w:space="0" w:color="000000"/>
          <w:bottom w:val="single" w:sz="5" w:space="0" w:color="000000"/>
          <w:right w:val="single" w:sz="5" w:space="0" w:color="000000"/>
        </w:pBdr>
        <w:spacing w:after="0" w:line="427" w:lineRule="auto"/>
        <w:ind w:left="740" w:right="31" w:hanging="470"/>
        <w:jc w:val="center"/>
        <w:rPr>
          <w:rFonts w:ascii="Arial" w:eastAsia="Arial" w:hAnsi="Arial" w:cs="Arial"/>
          <w:b/>
          <w:color w:val="C068B3"/>
          <w:sz w:val="32"/>
        </w:rPr>
      </w:pPr>
      <w:r>
        <w:rPr>
          <w:rFonts w:ascii="Arial" w:eastAsia="Arial" w:hAnsi="Arial" w:cs="Arial"/>
          <w:b/>
          <w:color w:val="C068B3"/>
          <w:sz w:val="32"/>
        </w:rPr>
        <w:t>Afvalbeheerbijdrage Verpakkingen</w:t>
      </w:r>
    </w:p>
    <w:p w14:paraId="689C7AE9" w14:textId="77777777" w:rsidR="008014AC" w:rsidRDefault="00F56D96" w:rsidP="007F687D">
      <w:pPr>
        <w:pBdr>
          <w:top w:val="single" w:sz="5" w:space="0" w:color="000000"/>
          <w:left w:val="single" w:sz="5" w:space="0" w:color="000000"/>
          <w:bottom w:val="single" w:sz="5" w:space="0" w:color="000000"/>
          <w:right w:val="single" w:sz="5" w:space="0" w:color="000000"/>
        </w:pBdr>
        <w:spacing w:after="0" w:line="427" w:lineRule="auto"/>
        <w:ind w:left="740" w:right="31" w:hanging="470"/>
        <w:jc w:val="center"/>
        <w:rPr>
          <w:rFonts w:ascii="Arial" w:eastAsia="Arial" w:hAnsi="Arial" w:cs="Arial"/>
          <w:b/>
          <w:color w:val="C068B3"/>
          <w:sz w:val="32"/>
        </w:rPr>
      </w:pPr>
      <w:r>
        <w:rPr>
          <w:rFonts w:ascii="Arial" w:eastAsia="Arial" w:hAnsi="Arial" w:cs="Arial"/>
          <w:b/>
          <w:color w:val="C068B3"/>
          <w:sz w:val="32"/>
        </w:rPr>
        <w:t>in de groenten- en fruitsector</w:t>
      </w:r>
    </w:p>
    <w:p w14:paraId="56242C10" w14:textId="691440F2" w:rsidR="00F86B3D" w:rsidRDefault="00200610" w:rsidP="007F687D">
      <w:pPr>
        <w:pBdr>
          <w:top w:val="single" w:sz="5" w:space="0" w:color="000000"/>
          <w:left w:val="single" w:sz="5" w:space="0" w:color="000000"/>
          <w:bottom w:val="single" w:sz="5" w:space="0" w:color="000000"/>
          <w:right w:val="single" w:sz="5" w:space="0" w:color="000000"/>
        </w:pBdr>
        <w:spacing w:after="0" w:line="427" w:lineRule="auto"/>
        <w:ind w:left="740" w:right="31" w:hanging="470"/>
        <w:jc w:val="center"/>
      </w:pPr>
      <w:r>
        <w:rPr>
          <w:rFonts w:ascii="Arial" w:eastAsia="Arial" w:hAnsi="Arial" w:cs="Arial"/>
          <w:b/>
          <w:color w:val="C068B3"/>
          <w:sz w:val="32"/>
        </w:rPr>
        <w:t>202</w:t>
      </w:r>
      <w:r w:rsidR="00A520A0">
        <w:rPr>
          <w:rFonts w:ascii="Arial" w:eastAsia="Arial" w:hAnsi="Arial" w:cs="Arial"/>
          <w:b/>
          <w:color w:val="C068B3"/>
          <w:sz w:val="32"/>
        </w:rPr>
        <w:t>6</w:t>
      </w:r>
    </w:p>
    <w:p w14:paraId="44BB3F79" w14:textId="77777777" w:rsidR="00F86B3D" w:rsidRDefault="00F56D96">
      <w:pPr>
        <w:pBdr>
          <w:top w:val="single" w:sz="5" w:space="0" w:color="000000"/>
          <w:left w:val="single" w:sz="5" w:space="0" w:color="000000"/>
          <w:bottom w:val="single" w:sz="5" w:space="0" w:color="000000"/>
          <w:right w:val="single" w:sz="5" w:space="0" w:color="000000"/>
        </w:pBdr>
        <w:spacing w:after="0" w:line="259" w:lineRule="auto"/>
        <w:ind w:left="270" w:right="31" w:firstLine="0"/>
        <w:jc w:val="right"/>
      </w:pPr>
      <w:r>
        <w:t xml:space="preserve"> </w:t>
      </w:r>
    </w:p>
    <w:p w14:paraId="5E7EE0BE" w14:textId="77777777" w:rsidR="00F86B3D" w:rsidRDefault="00F56D96">
      <w:pPr>
        <w:spacing w:after="0" w:line="259" w:lineRule="auto"/>
        <w:ind w:left="218" w:right="0" w:firstLine="0"/>
      </w:pPr>
      <w:r>
        <w:t xml:space="preserve"> </w:t>
      </w:r>
    </w:p>
    <w:p w14:paraId="4480C66B" w14:textId="77777777" w:rsidR="00F86B3D" w:rsidRDefault="00F56D96">
      <w:pPr>
        <w:spacing w:after="0" w:line="259" w:lineRule="auto"/>
        <w:ind w:left="218" w:right="0" w:firstLine="0"/>
      </w:pPr>
      <w:r>
        <w:t xml:space="preserve">  </w:t>
      </w:r>
    </w:p>
    <w:p w14:paraId="1B48D835" w14:textId="77777777" w:rsidR="00F86B3D" w:rsidRDefault="00F56D96">
      <w:pPr>
        <w:spacing w:after="0" w:line="259" w:lineRule="auto"/>
        <w:ind w:left="218" w:right="0" w:firstLine="0"/>
      </w:pPr>
      <w:r>
        <w:t xml:space="preserve"> </w:t>
      </w:r>
    </w:p>
    <w:p w14:paraId="549B1ADB" w14:textId="77777777" w:rsidR="00F86B3D" w:rsidRDefault="00F56D96">
      <w:pPr>
        <w:spacing w:after="0" w:line="259" w:lineRule="auto"/>
        <w:ind w:left="218" w:right="0" w:firstLine="0"/>
      </w:pPr>
      <w:r>
        <w:t xml:space="preserve"> </w:t>
      </w:r>
    </w:p>
    <w:p w14:paraId="5D6226D6" w14:textId="77777777" w:rsidR="00F86B3D" w:rsidRDefault="00F56D96">
      <w:pPr>
        <w:spacing w:after="0" w:line="259" w:lineRule="auto"/>
        <w:ind w:left="218" w:right="0" w:firstLine="0"/>
      </w:pPr>
      <w:r>
        <w:t xml:space="preserve"> </w:t>
      </w:r>
    </w:p>
    <w:p w14:paraId="1978D36F" w14:textId="77777777" w:rsidR="00F86B3D" w:rsidRDefault="00F56D96">
      <w:pPr>
        <w:spacing w:after="0" w:line="259" w:lineRule="auto"/>
        <w:ind w:left="742" w:right="0" w:firstLine="0"/>
        <w:jc w:val="center"/>
      </w:pPr>
      <w:r>
        <w:rPr>
          <w:noProof/>
        </w:rPr>
        <w:drawing>
          <wp:inline distT="0" distB="0" distL="0" distR="0" wp14:anchorId="638626F4" wp14:editId="2C9151A8">
            <wp:extent cx="2661539" cy="2596896"/>
            <wp:effectExtent l="0" t="0" r="5715"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1"/>
                    <a:stretch>
                      <a:fillRect/>
                    </a:stretch>
                  </pic:blipFill>
                  <pic:spPr>
                    <a:xfrm>
                      <a:off x="0" y="0"/>
                      <a:ext cx="2700661" cy="2635068"/>
                    </a:xfrm>
                    <a:prstGeom prst="rect">
                      <a:avLst/>
                    </a:prstGeom>
                  </pic:spPr>
                </pic:pic>
              </a:graphicData>
            </a:graphic>
          </wp:inline>
        </w:drawing>
      </w:r>
      <w:r>
        <w:t xml:space="preserve"> </w:t>
      </w:r>
    </w:p>
    <w:p w14:paraId="4B540E2F" w14:textId="77777777" w:rsidR="00F86B3D" w:rsidRDefault="00F56D96">
      <w:pPr>
        <w:spacing w:after="0" w:line="259" w:lineRule="auto"/>
        <w:ind w:left="218" w:right="0" w:firstLine="0"/>
      </w:pPr>
      <w:r>
        <w:t xml:space="preserve"> </w:t>
      </w:r>
    </w:p>
    <w:p w14:paraId="72B0F823" w14:textId="77777777" w:rsidR="00F86B3D" w:rsidRDefault="00F56D96">
      <w:pPr>
        <w:spacing w:after="0" w:line="259" w:lineRule="auto"/>
        <w:ind w:left="218" w:right="0" w:firstLine="0"/>
      </w:pPr>
      <w:r>
        <w:t xml:space="preserve"> </w:t>
      </w:r>
    </w:p>
    <w:p w14:paraId="0A2C5978" w14:textId="77777777" w:rsidR="00F86B3D" w:rsidRDefault="00F56D96">
      <w:pPr>
        <w:spacing w:after="0" w:line="259" w:lineRule="auto"/>
        <w:ind w:left="218" w:right="0" w:firstLine="0"/>
      </w:pPr>
      <w:r>
        <w:t xml:space="preserve"> </w:t>
      </w:r>
    </w:p>
    <w:p w14:paraId="627102B8" w14:textId="77777777" w:rsidR="00F86B3D" w:rsidRDefault="00F56D96">
      <w:pPr>
        <w:spacing w:after="0" w:line="259" w:lineRule="auto"/>
        <w:ind w:left="218" w:right="0" w:firstLine="0"/>
      </w:pPr>
      <w:r>
        <w:t xml:space="preserve"> </w:t>
      </w:r>
    </w:p>
    <w:p w14:paraId="24823A8A" w14:textId="77777777" w:rsidR="00F86B3D" w:rsidRDefault="00F56D96" w:rsidP="007F687D">
      <w:pPr>
        <w:spacing w:after="0" w:line="259" w:lineRule="auto"/>
        <w:ind w:left="218" w:right="0" w:firstLine="0"/>
      </w:pPr>
      <w:r>
        <w:rPr>
          <w:sz w:val="24"/>
        </w:rPr>
        <w:t>Samengesteld door:</w:t>
      </w:r>
      <w:r>
        <w:rPr>
          <w:b/>
          <w:sz w:val="24"/>
        </w:rPr>
        <w:t xml:space="preserve"> </w:t>
      </w:r>
    </w:p>
    <w:p w14:paraId="330C96FA" w14:textId="7FF43E1E" w:rsidR="00F86B3D" w:rsidRDefault="00200610">
      <w:pPr>
        <w:spacing w:after="5" w:line="250" w:lineRule="auto"/>
        <w:ind w:left="213" w:right="0" w:hanging="10"/>
      </w:pPr>
      <w:r>
        <w:rPr>
          <w:b/>
          <w:sz w:val="24"/>
        </w:rPr>
        <w:t>GroentenFruit Huis</w:t>
      </w:r>
      <w:r w:rsidR="00F56D96">
        <w:rPr>
          <w:b/>
          <w:sz w:val="24"/>
        </w:rPr>
        <w:t xml:space="preserve">, in overleg met </w:t>
      </w:r>
      <w:r w:rsidR="004A0C98">
        <w:rPr>
          <w:b/>
          <w:sz w:val="24"/>
        </w:rPr>
        <w:t>Verpact</w:t>
      </w:r>
      <w:r w:rsidR="00F56D96">
        <w:rPr>
          <w:sz w:val="24"/>
        </w:rPr>
        <w:t xml:space="preserve"> </w:t>
      </w:r>
    </w:p>
    <w:p w14:paraId="0508BC4E" w14:textId="42475E46" w:rsidR="00F86B3D" w:rsidRDefault="00525763">
      <w:pPr>
        <w:spacing w:after="0" w:line="259" w:lineRule="auto"/>
        <w:ind w:left="218" w:right="0" w:firstLine="0"/>
      </w:pPr>
      <w:r>
        <w:rPr>
          <w:sz w:val="24"/>
        </w:rPr>
        <w:t>Januari 2026</w:t>
      </w:r>
    </w:p>
    <w:p w14:paraId="3B2CBAC0" w14:textId="77777777" w:rsidR="00F86B3D" w:rsidRDefault="00F56D96">
      <w:pPr>
        <w:spacing w:after="0" w:line="259" w:lineRule="auto"/>
        <w:ind w:left="218" w:right="0" w:firstLine="0"/>
      </w:pPr>
      <w:r>
        <w:rPr>
          <w:b/>
          <w:sz w:val="24"/>
        </w:rPr>
        <w:t xml:space="preserve"> </w:t>
      </w:r>
    </w:p>
    <w:p w14:paraId="3E053D5A" w14:textId="77777777" w:rsidR="00200610" w:rsidRDefault="00F56D96">
      <w:pPr>
        <w:spacing w:after="5" w:line="250" w:lineRule="auto"/>
        <w:ind w:left="213" w:right="7145" w:hanging="10"/>
        <w:rPr>
          <w:sz w:val="24"/>
        </w:rPr>
      </w:pPr>
      <w:r>
        <w:rPr>
          <w:b/>
          <w:sz w:val="24"/>
        </w:rPr>
        <w:t xml:space="preserve">GroentenFruit Huis </w:t>
      </w:r>
      <w:r>
        <w:rPr>
          <w:sz w:val="24"/>
        </w:rPr>
        <w:t xml:space="preserve"> </w:t>
      </w:r>
    </w:p>
    <w:p w14:paraId="6A0F8B39" w14:textId="77777777" w:rsidR="00F86B3D" w:rsidRDefault="00F56D96">
      <w:pPr>
        <w:spacing w:after="5" w:line="250" w:lineRule="auto"/>
        <w:ind w:left="213" w:right="7145" w:hanging="10"/>
      </w:pPr>
      <w:r>
        <w:rPr>
          <w:sz w:val="24"/>
        </w:rPr>
        <w:t xml:space="preserve">Postbus  5007  </w:t>
      </w:r>
    </w:p>
    <w:p w14:paraId="715CE844" w14:textId="77777777" w:rsidR="00F86B3D" w:rsidRDefault="00F56D96">
      <w:pPr>
        <w:spacing w:after="5" w:line="250" w:lineRule="auto"/>
        <w:ind w:left="213" w:right="0" w:hanging="10"/>
      </w:pPr>
      <w:r>
        <w:rPr>
          <w:sz w:val="24"/>
        </w:rPr>
        <w:t xml:space="preserve">2701 GA Zoetermeer </w:t>
      </w:r>
    </w:p>
    <w:p w14:paraId="14475B63" w14:textId="77777777" w:rsidR="00F86B3D" w:rsidRPr="00814025" w:rsidRDefault="00F56D96">
      <w:pPr>
        <w:spacing w:after="5" w:line="250" w:lineRule="auto"/>
        <w:ind w:left="213" w:right="0" w:hanging="10"/>
        <w:rPr>
          <w:lang w:val="en-US"/>
        </w:rPr>
      </w:pPr>
      <w:r w:rsidRPr="00814025">
        <w:rPr>
          <w:b/>
          <w:sz w:val="24"/>
          <w:lang w:val="en-US"/>
        </w:rPr>
        <w:t>T</w:t>
      </w:r>
      <w:r w:rsidRPr="00814025">
        <w:rPr>
          <w:sz w:val="24"/>
          <w:lang w:val="en-US"/>
        </w:rPr>
        <w:t xml:space="preserve">  079-3681100 </w:t>
      </w:r>
    </w:p>
    <w:p w14:paraId="1089A0FC" w14:textId="77777777" w:rsidR="00F86B3D" w:rsidRPr="007F687D" w:rsidRDefault="00F56D96">
      <w:pPr>
        <w:spacing w:after="0" w:line="259" w:lineRule="auto"/>
        <w:ind w:left="213" w:right="0" w:hanging="10"/>
        <w:rPr>
          <w:lang w:val="en-US"/>
        </w:rPr>
      </w:pPr>
      <w:r w:rsidRPr="007F687D">
        <w:rPr>
          <w:b/>
          <w:sz w:val="24"/>
          <w:lang w:val="en-US"/>
        </w:rPr>
        <w:t xml:space="preserve">E  </w:t>
      </w:r>
      <w:r w:rsidRPr="007F687D">
        <w:rPr>
          <w:color w:val="0000FF"/>
          <w:u w:val="single" w:color="0000FF"/>
          <w:lang w:val="en-US"/>
        </w:rPr>
        <w:t>info@groentenfruithuis.nl</w:t>
      </w:r>
      <w:r w:rsidRPr="007F687D">
        <w:rPr>
          <w:b/>
          <w:sz w:val="24"/>
          <w:lang w:val="en-US"/>
        </w:rPr>
        <w:t xml:space="preserve"> </w:t>
      </w:r>
    </w:p>
    <w:p w14:paraId="0AF1A9FC" w14:textId="77777777" w:rsidR="00F86B3D" w:rsidRPr="007F687D" w:rsidRDefault="00F56D96">
      <w:pPr>
        <w:spacing w:after="0" w:line="259" w:lineRule="auto"/>
        <w:ind w:left="218" w:right="0" w:firstLine="0"/>
        <w:rPr>
          <w:lang w:val="en-US"/>
        </w:rPr>
      </w:pPr>
      <w:r w:rsidRPr="007F687D">
        <w:rPr>
          <w:b/>
          <w:sz w:val="24"/>
          <w:lang w:val="en-US"/>
        </w:rPr>
        <w:t>I</w:t>
      </w:r>
      <w:r w:rsidRPr="007F687D">
        <w:rPr>
          <w:sz w:val="24"/>
          <w:lang w:val="en-US"/>
        </w:rPr>
        <w:t xml:space="preserve">   </w:t>
      </w:r>
      <w:hyperlink r:id="rId12">
        <w:r w:rsidRPr="007F687D">
          <w:rPr>
            <w:b/>
            <w:color w:val="0000FF"/>
            <w:sz w:val="24"/>
            <w:u w:val="single" w:color="0000FF"/>
            <w:lang w:val="en-US"/>
          </w:rPr>
          <w:t>www.groentenfruithuis.nl</w:t>
        </w:r>
      </w:hyperlink>
      <w:hyperlink r:id="rId13">
        <w:r w:rsidRPr="007F687D">
          <w:rPr>
            <w:sz w:val="24"/>
            <w:lang w:val="en-US"/>
          </w:rPr>
          <w:t xml:space="preserve"> </w:t>
        </w:r>
      </w:hyperlink>
    </w:p>
    <w:p w14:paraId="7412D221" w14:textId="77777777" w:rsidR="001F456D" w:rsidRPr="00814025" w:rsidRDefault="001F456D">
      <w:pPr>
        <w:spacing w:after="160" w:line="259" w:lineRule="auto"/>
        <w:ind w:left="0" w:right="0" w:firstLine="0"/>
        <w:rPr>
          <w:b/>
          <w:color w:val="365F91"/>
          <w:sz w:val="28"/>
          <w:lang w:val="en-US"/>
        </w:rPr>
      </w:pPr>
      <w:r w:rsidRPr="00814025">
        <w:rPr>
          <w:b/>
          <w:color w:val="365F91"/>
          <w:sz w:val="28"/>
          <w:lang w:val="en-US"/>
        </w:rPr>
        <w:br w:type="page"/>
      </w:r>
    </w:p>
    <w:p w14:paraId="111434ED" w14:textId="77777777" w:rsidR="00F86B3D" w:rsidRDefault="00F56D96">
      <w:pPr>
        <w:spacing w:after="11" w:line="259" w:lineRule="auto"/>
        <w:ind w:left="218" w:right="0" w:firstLine="0"/>
        <w:rPr>
          <w:b/>
          <w:color w:val="365F91"/>
          <w:sz w:val="24"/>
        </w:rPr>
      </w:pPr>
      <w:r>
        <w:rPr>
          <w:b/>
          <w:color w:val="365F91"/>
          <w:sz w:val="28"/>
        </w:rPr>
        <w:lastRenderedPageBreak/>
        <w:t>I</w:t>
      </w:r>
      <w:r>
        <w:rPr>
          <w:b/>
          <w:color w:val="365F91"/>
          <w:sz w:val="24"/>
        </w:rPr>
        <w:t xml:space="preserve">nhoudsopgave </w:t>
      </w:r>
    </w:p>
    <w:p w14:paraId="4F3F222B" w14:textId="77777777" w:rsidR="00315BEB" w:rsidRDefault="00315BEB">
      <w:pPr>
        <w:spacing w:after="11" w:line="259" w:lineRule="auto"/>
        <w:ind w:left="218" w:right="0" w:firstLine="0"/>
      </w:pPr>
    </w:p>
    <w:sdt>
      <w:sdtPr>
        <w:rPr>
          <w:sz w:val="22"/>
        </w:rPr>
        <w:id w:val="-1149889730"/>
        <w:docPartObj>
          <w:docPartGallery w:val="Table of Contents"/>
        </w:docPartObj>
      </w:sdtPr>
      <w:sdtEndPr/>
      <w:sdtContent>
        <w:p w14:paraId="65CA3298" w14:textId="2DC2871F" w:rsidR="0069547B" w:rsidRDefault="00F56D96">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19386017" w:history="1">
            <w:r w:rsidR="0069547B" w:rsidRPr="00887333">
              <w:rPr>
                <w:rStyle w:val="Hyperlink"/>
                <w:noProof/>
              </w:rPr>
              <w:t xml:space="preserve">1. </w:t>
            </w:r>
            <w:r w:rsidR="0069547B">
              <w:rPr>
                <w:rFonts w:asciiTheme="minorHAnsi" w:eastAsiaTheme="minorEastAsia" w:hAnsiTheme="minorHAnsi" w:cstheme="minorBidi"/>
                <w:noProof/>
                <w:color w:val="auto"/>
                <w:kern w:val="2"/>
                <w:szCs w:val="24"/>
                <w14:ligatures w14:val="standardContextual"/>
              </w:rPr>
              <w:tab/>
            </w:r>
            <w:r w:rsidR="0069547B" w:rsidRPr="00887333">
              <w:rPr>
                <w:rStyle w:val="Hyperlink"/>
                <w:noProof/>
              </w:rPr>
              <w:t>Inleiding</w:t>
            </w:r>
            <w:r w:rsidR="0069547B">
              <w:rPr>
                <w:noProof/>
                <w:webHidden/>
              </w:rPr>
              <w:tab/>
            </w:r>
            <w:r w:rsidR="0069547B">
              <w:rPr>
                <w:noProof/>
                <w:webHidden/>
              </w:rPr>
              <w:fldChar w:fldCharType="begin"/>
            </w:r>
            <w:r w:rsidR="0069547B">
              <w:rPr>
                <w:noProof/>
                <w:webHidden/>
              </w:rPr>
              <w:instrText xml:space="preserve"> PAGEREF _Toc219386017 \h </w:instrText>
            </w:r>
            <w:r w:rsidR="0069547B">
              <w:rPr>
                <w:noProof/>
                <w:webHidden/>
              </w:rPr>
            </w:r>
            <w:r w:rsidR="0069547B">
              <w:rPr>
                <w:noProof/>
                <w:webHidden/>
              </w:rPr>
              <w:fldChar w:fldCharType="separate"/>
            </w:r>
            <w:r w:rsidR="0069547B">
              <w:rPr>
                <w:noProof/>
                <w:webHidden/>
              </w:rPr>
              <w:t>3</w:t>
            </w:r>
            <w:r w:rsidR="0069547B">
              <w:rPr>
                <w:noProof/>
                <w:webHidden/>
              </w:rPr>
              <w:fldChar w:fldCharType="end"/>
            </w:r>
          </w:hyperlink>
        </w:p>
        <w:p w14:paraId="1903DA1F" w14:textId="4BBB8F7D" w:rsidR="0069547B" w:rsidRDefault="0069547B">
          <w:pPr>
            <w:pStyle w:val="Inhopg2"/>
            <w:tabs>
              <w:tab w:val="right" w:leader="dot" w:pos="10150"/>
            </w:tabs>
            <w:rPr>
              <w:rFonts w:asciiTheme="minorHAnsi" w:eastAsiaTheme="minorEastAsia" w:hAnsiTheme="minorHAnsi" w:cstheme="minorBidi"/>
              <w:noProof/>
              <w:color w:val="auto"/>
              <w:kern w:val="2"/>
              <w:szCs w:val="24"/>
              <w14:ligatures w14:val="standardContextual"/>
            </w:rPr>
          </w:pPr>
          <w:hyperlink w:anchor="_Toc219386018" w:history="1">
            <w:r w:rsidRPr="00887333">
              <w:rPr>
                <w:rStyle w:val="Hyperlink"/>
                <w:noProof/>
              </w:rPr>
              <w:t>A. Situatie vanaf 1 januari 2013</w:t>
            </w:r>
            <w:r>
              <w:rPr>
                <w:noProof/>
                <w:webHidden/>
              </w:rPr>
              <w:tab/>
            </w:r>
            <w:r>
              <w:rPr>
                <w:noProof/>
                <w:webHidden/>
              </w:rPr>
              <w:fldChar w:fldCharType="begin"/>
            </w:r>
            <w:r>
              <w:rPr>
                <w:noProof/>
                <w:webHidden/>
              </w:rPr>
              <w:instrText xml:space="preserve"> PAGEREF _Toc219386018 \h </w:instrText>
            </w:r>
            <w:r>
              <w:rPr>
                <w:noProof/>
                <w:webHidden/>
              </w:rPr>
            </w:r>
            <w:r>
              <w:rPr>
                <w:noProof/>
                <w:webHidden/>
              </w:rPr>
              <w:fldChar w:fldCharType="separate"/>
            </w:r>
            <w:r>
              <w:rPr>
                <w:noProof/>
                <w:webHidden/>
              </w:rPr>
              <w:t>3</w:t>
            </w:r>
            <w:r>
              <w:rPr>
                <w:noProof/>
                <w:webHidden/>
              </w:rPr>
              <w:fldChar w:fldCharType="end"/>
            </w:r>
          </w:hyperlink>
        </w:p>
        <w:p w14:paraId="43D39620" w14:textId="48CE0B07" w:rsidR="0069547B" w:rsidRDefault="0069547B">
          <w:pPr>
            <w:pStyle w:val="Inhopg2"/>
            <w:tabs>
              <w:tab w:val="right" w:leader="dot" w:pos="10150"/>
            </w:tabs>
            <w:rPr>
              <w:rFonts w:asciiTheme="minorHAnsi" w:eastAsiaTheme="minorEastAsia" w:hAnsiTheme="minorHAnsi" w:cstheme="minorBidi"/>
              <w:noProof/>
              <w:color w:val="auto"/>
              <w:kern w:val="2"/>
              <w:szCs w:val="24"/>
              <w14:ligatures w14:val="standardContextual"/>
            </w:rPr>
          </w:pPr>
          <w:hyperlink w:anchor="_Toc219386019" w:history="1">
            <w:r w:rsidRPr="00887333">
              <w:rPr>
                <w:rStyle w:val="Hyperlink"/>
                <w:noProof/>
              </w:rPr>
              <w:t>B. Voornaamste veranderingen in vergelijking met de verpakkingenbelasting</w:t>
            </w:r>
            <w:r>
              <w:rPr>
                <w:noProof/>
                <w:webHidden/>
              </w:rPr>
              <w:tab/>
            </w:r>
            <w:r>
              <w:rPr>
                <w:noProof/>
                <w:webHidden/>
              </w:rPr>
              <w:fldChar w:fldCharType="begin"/>
            </w:r>
            <w:r>
              <w:rPr>
                <w:noProof/>
                <w:webHidden/>
              </w:rPr>
              <w:instrText xml:space="preserve"> PAGEREF _Toc219386019 \h </w:instrText>
            </w:r>
            <w:r>
              <w:rPr>
                <w:noProof/>
                <w:webHidden/>
              </w:rPr>
            </w:r>
            <w:r>
              <w:rPr>
                <w:noProof/>
                <w:webHidden/>
              </w:rPr>
              <w:fldChar w:fldCharType="separate"/>
            </w:r>
            <w:r>
              <w:rPr>
                <w:noProof/>
                <w:webHidden/>
              </w:rPr>
              <w:t>3</w:t>
            </w:r>
            <w:r>
              <w:rPr>
                <w:noProof/>
                <w:webHidden/>
              </w:rPr>
              <w:fldChar w:fldCharType="end"/>
            </w:r>
          </w:hyperlink>
        </w:p>
        <w:p w14:paraId="273332AD" w14:textId="7F289021" w:rsidR="0069547B" w:rsidRDefault="0069547B">
          <w:pPr>
            <w:pStyle w:val="Inhopg2"/>
            <w:tabs>
              <w:tab w:val="right" w:leader="dot" w:pos="10150"/>
            </w:tabs>
            <w:rPr>
              <w:rFonts w:asciiTheme="minorHAnsi" w:eastAsiaTheme="minorEastAsia" w:hAnsiTheme="minorHAnsi" w:cstheme="minorBidi"/>
              <w:noProof/>
              <w:color w:val="auto"/>
              <w:kern w:val="2"/>
              <w:szCs w:val="24"/>
              <w14:ligatures w14:val="standardContextual"/>
            </w:rPr>
          </w:pPr>
          <w:hyperlink w:anchor="_Toc219386020" w:history="1">
            <w:r w:rsidRPr="00887333">
              <w:rPr>
                <w:rStyle w:val="Hyperlink"/>
                <w:noProof/>
              </w:rPr>
              <w:t>C. Veranderingen als gevolg van de PPWR</w:t>
            </w:r>
            <w:r>
              <w:rPr>
                <w:noProof/>
                <w:webHidden/>
              </w:rPr>
              <w:tab/>
            </w:r>
            <w:r>
              <w:rPr>
                <w:noProof/>
                <w:webHidden/>
              </w:rPr>
              <w:fldChar w:fldCharType="begin"/>
            </w:r>
            <w:r>
              <w:rPr>
                <w:noProof/>
                <w:webHidden/>
              </w:rPr>
              <w:instrText xml:space="preserve"> PAGEREF _Toc219386020 \h </w:instrText>
            </w:r>
            <w:r>
              <w:rPr>
                <w:noProof/>
                <w:webHidden/>
              </w:rPr>
            </w:r>
            <w:r>
              <w:rPr>
                <w:noProof/>
                <w:webHidden/>
              </w:rPr>
              <w:fldChar w:fldCharType="separate"/>
            </w:r>
            <w:r>
              <w:rPr>
                <w:noProof/>
                <w:webHidden/>
              </w:rPr>
              <w:t>4</w:t>
            </w:r>
            <w:r>
              <w:rPr>
                <w:noProof/>
                <w:webHidden/>
              </w:rPr>
              <w:fldChar w:fldCharType="end"/>
            </w:r>
          </w:hyperlink>
        </w:p>
        <w:p w14:paraId="722BE3A5" w14:textId="518BFC1E"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1" w:history="1">
            <w:r w:rsidRPr="00887333">
              <w:rPr>
                <w:rStyle w:val="Hyperlink"/>
                <w:noProof/>
              </w:rPr>
              <w:t xml:space="preserve">2. </w:t>
            </w:r>
            <w:r>
              <w:rPr>
                <w:rFonts w:asciiTheme="minorHAnsi" w:eastAsiaTheme="minorEastAsia" w:hAnsiTheme="minorHAnsi" w:cstheme="minorBidi"/>
                <w:noProof/>
                <w:color w:val="auto"/>
                <w:kern w:val="2"/>
                <w:szCs w:val="24"/>
                <w14:ligatures w14:val="standardContextual"/>
              </w:rPr>
              <w:tab/>
            </w:r>
            <w:r w:rsidRPr="00887333">
              <w:rPr>
                <w:rStyle w:val="Hyperlink"/>
                <w:noProof/>
              </w:rPr>
              <w:t>Wie is bijdrageplichtig in algemene zin?</w:t>
            </w:r>
            <w:r>
              <w:rPr>
                <w:noProof/>
                <w:webHidden/>
              </w:rPr>
              <w:tab/>
            </w:r>
            <w:r>
              <w:rPr>
                <w:noProof/>
                <w:webHidden/>
              </w:rPr>
              <w:fldChar w:fldCharType="begin"/>
            </w:r>
            <w:r>
              <w:rPr>
                <w:noProof/>
                <w:webHidden/>
              </w:rPr>
              <w:instrText xml:space="preserve"> PAGEREF _Toc219386021 \h </w:instrText>
            </w:r>
            <w:r>
              <w:rPr>
                <w:noProof/>
                <w:webHidden/>
              </w:rPr>
            </w:r>
            <w:r>
              <w:rPr>
                <w:noProof/>
                <w:webHidden/>
              </w:rPr>
              <w:fldChar w:fldCharType="separate"/>
            </w:r>
            <w:r>
              <w:rPr>
                <w:noProof/>
                <w:webHidden/>
              </w:rPr>
              <w:t>4</w:t>
            </w:r>
            <w:r>
              <w:rPr>
                <w:noProof/>
                <w:webHidden/>
              </w:rPr>
              <w:fldChar w:fldCharType="end"/>
            </w:r>
          </w:hyperlink>
        </w:p>
        <w:p w14:paraId="18C9381D" w14:textId="6AD0B1EC"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2" w:history="1">
            <w:r w:rsidRPr="00887333">
              <w:rPr>
                <w:rStyle w:val="Hyperlink"/>
                <w:noProof/>
              </w:rPr>
              <w:t xml:space="preserve">3. </w:t>
            </w:r>
            <w:r>
              <w:rPr>
                <w:rFonts w:asciiTheme="minorHAnsi" w:eastAsiaTheme="minorEastAsia" w:hAnsiTheme="minorHAnsi" w:cstheme="minorBidi"/>
                <w:noProof/>
                <w:color w:val="auto"/>
                <w:kern w:val="2"/>
                <w:szCs w:val="24"/>
                <w14:ligatures w14:val="standardContextual"/>
              </w:rPr>
              <w:tab/>
            </w:r>
            <w:r w:rsidRPr="00887333">
              <w:rPr>
                <w:rStyle w:val="Hyperlink"/>
                <w:noProof/>
              </w:rPr>
              <w:t>Kern van de vaststellingsovereenkomst van de groente- en fruitsector met Verpact</w:t>
            </w:r>
            <w:r>
              <w:rPr>
                <w:noProof/>
                <w:webHidden/>
              </w:rPr>
              <w:tab/>
            </w:r>
            <w:r>
              <w:rPr>
                <w:noProof/>
                <w:webHidden/>
              </w:rPr>
              <w:fldChar w:fldCharType="begin"/>
            </w:r>
            <w:r>
              <w:rPr>
                <w:noProof/>
                <w:webHidden/>
              </w:rPr>
              <w:instrText xml:space="preserve"> PAGEREF _Toc219386022 \h </w:instrText>
            </w:r>
            <w:r>
              <w:rPr>
                <w:noProof/>
                <w:webHidden/>
              </w:rPr>
            </w:r>
            <w:r>
              <w:rPr>
                <w:noProof/>
                <w:webHidden/>
              </w:rPr>
              <w:fldChar w:fldCharType="separate"/>
            </w:r>
            <w:r>
              <w:rPr>
                <w:noProof/>
                <w:webHidden/>
              </w:rPr>
              <w:t>4</w:t>
            </w:r>
            <w:r>
              <w:rPr>
                <w:noProof/>
                <w:webHidden/>
              </w:rPr>
              <w:fldChar w:fldCharType="end"/>
            </w:r>
          </w:hyperlink>
        </w:p>
        <w:p w14:paraId="7A7A7E15" w14:textId="23D47E98"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3" w:history="1">
            <w:r w:rsidRPr="00887333">
              <w:rPr>
                <w:rStyle w:val="Hyperlink"/>
                <w:noProof/>
              </w:rPr>
              <w:t xml:space="preserve">4. </w:t>
            </w:r>
            <w:r>
              <w:rPr>
                <w:rFonts w:asciiTheme="minorHAnsi" w:eastAsiaTheme="minorEastAsia" w:hAnsiTheme="minorHAnsi" w:cstheme="minorBidi"/>
                <w:noProof/>
                <w:color w:val="auto"/>
                <w:kern w:val="2"/>
                <w:szCs w:val="24"/>
                <w14:ligatures w14:val="standardContextual"/>
              </w:rPr>
              <w:tab/>
            </w:r>
            <w:r w:rsidRPr="00887333">
              <w:rPr>
                <w:rStyle w:val="Hyperlink"/>
                <w:noProof/>
              </w:rPr>
              <w:t>Afbakening groenten en fruit</w:t>
            </w:r>
            <w:r>
              <w:rPr>
                <w:noProof/>
                <w:webHidden/>
              </w:rPr>
              <w:tab/>
            </w:r>
            <w:r>
              <w:rPr>
                <w:noProof/>
                <w:webHidden/>
              </w:rPr>
              <w:fldChar w:fldCharType="begin"/>
            </w:r>
            <w:r>
              <w:rPr>
                <w:noProof/>
                <w:webHidden/>
              </w:rPr>
              <w:instrText xml:space="preserve"> PAGEREF _Toc219386023 \h </w:instrText>
            </w:r>
            <w:r>
              <w:rPr>
                <w:noProof/>
                <w:webHidden/>
              </w:rPr>
            </w:r>
            <w:r>
              <w:rPr>
                <w:noProof/>
                <w:webHidden/>
              </w:rPr>
              <w:fldChar w:fldCharType="separate"/>
            </w:r>
            <w:r>
              <w:rPr>
                <w:noProof/>
                <w:webHidden/>
              </w:rPr>
              <w:t>5</w:t>
            </w:r>
            <w:r>
              <w:rPr>
                <w:noProof/>
                <w:webHidden/>
              </w:rPr>
              <w:fldChar w:fldCharType="end"/>
            </w:r>
          </w:hyperlink>
        </w:p>
        <w:p w14:paraId="4843EBC2" w14:textId="41D28984"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4" w:history="1">
            <w:r w:rsidRPr="00887333">
              <w:rPr>
                <w:rStyle w:val="Hyperlink"/>
                <w:noProof/>
              </w:rPr>
              <w:t xml:space="preserve">5. </w:t>
            </w:r>
            <w:r>
              <w:rPr>
                <w:rFonts w:asciiTheme="minorHAnsi" w:eastAsiaTheme="minorEastAsia" w:hAnsiTheme="minorHAnsi" w:cstheme="minorBidi"/>
                <w:noProof/>
                <w:color w:val="auto"/>
                <w:kern w:val="2"/>
                <w:szCs w:val="24"/>
                <w14:ligatures w14:val="standardContextual"/>
              </w:rPr>
              <w:tab/>
            </w:r>
            <w:r w:rsidRPr="00887333">
              <w:rPr>
                <w:rStyle w:val="Hyperlink"/>
                <w:noProof/>
              </w:rPr>
              <w:t>Collectieve opgaaf en aangifte door producentenorganisatie</w:t>
            </w:r>
            <w:r>
              <w:rPr>
                <w:noProof/>
                <w:webHidden/>
              </w:rPr>
              <w:tab/>
            </w:r>
            <w:r>
              <w:rPr>
                <w:noProof/>
                <w:webHidden/>
              </w:rPr>
              <w:fldChar w:fldCharType="begin"/>
            </w:r>
            <w:r>
              <w:rPr>
                <w:noProof/>
                <w:webHidden/>
              </w:rPr>
              <w:instrText xml:space="preserve"> PAGEREF _Toc219386024 \h </w:instrText>
            </w:r>
            <w:r>
              <w:rPr>
                <w:noProof/>
                <w:webHidden/>
              </w:rPr>
            </w:r>
            <w:r>
              <w:rPr>
                <w:noProof/>
                <w:webHidden/>
              </w:rPr>
              <w:fldChar w:fldCharType="separate"/>
            </w:r>
            <w:r>
              <w:rPr>
                <w:noProof/>
                <w:webHidden/>
              </w:rPr>
              <w:t>6</w:t>
            </w:r>
            <w:r>
              <w:rPr>
                <w:noProof/>
                <w:webHidden/>
              </w:rPr>
              <w:fldChar w:fldCharType="end"/>
            </w:r>
          </w:hyperlink>
        </w:p>
        <w:p w14:paraId="70B83C54" w14:textId="209AFFB9"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5" w:history="1">
            <w:r w:rsidRPr="00887333">
              <w:rPr>
                <w:rStyle w:val="Hyperlink"/>
                <w:noProof/>
              </w:rPr>
              <w:t xml:space="preserve">6. </w:t>
            </w:r>
            <w:r>
              <w:rPr>
                <w:rFonts w:asciiTheme="minorHAnsi" w:eastAsiaTheme="minorEastAsia" w:hAnsiTheme="minorHAnsi" w:cstheme="minorBidi"/>
                <w:noProof/>
                <w:color w:val="auto"/>
                <w:kern w:val="2"/>
                <w:szCs w:val="24"/>
                <w14:ligatures w14:val="standardContextual"/>
              </w:rPr>
              <w:tab/>
            </w:r>
            <w:r w:rsidRPr="00887333">
              <w:rPr>
                <w:rStyle w:val="Hyperlink"/>
                <w:noProof/>
              </w:rPr>
              <w:t>Zelfstandige opgaaf en aangifte door importeur, handelaar, verpakker, exporteur,</w:t>
            </w:r>
            <w:r>
              <w:rPr>
                <w:noProof/>
                <w:webHidden/>
              </w:rPr>
              <w:tab/>
            </w:r>
            <w:r>
              <w:rPr>
                <w:noProof/>
                <w:webHidden/>
              </w:rPr>
              <w:fldChar w:fldCharType="begin"/>
            </w:r>
            <w:r>
              <w:rPr>
                <w:noProof/>
                <w:webHidden/>
              </w:rPr>
              <w:instrText xml:space="preserve"> PAGEREF _Toc219386025 \h </w:instrText>
            </w:r>
            <w:r>
              <w:rPr>
                <w:noProof/>
                <w:webHidden/>
              </w:rPr>
            </w:r>
            <w:r>
              <w:rPr>
                <w:noProof/>
                <w:webHidden/>
              </w:rPr>
              <w:fldChar w:fldCharType="separate"/>
            </w:r>
            <w:r>
              <w:rPr>
                <w:noProof/>
                <w:webHidden/>
              </w:rPr>
              <w:t>6</w:t>
            </w:r>
            <w:r>
              <w:rPr>
                <w:noProof/>
                <w:webHidden/>
              </w:rPr>
              <w:fldChar w:fldCharType="end"/>
            </w:r>
          </w:hyperlink>
        </w:p>
        <w:p w14:paraId="66EF4DF6" w14:textId="46BBA5BB" w:rsidR="0069547B" w:rsidRDefault="0069547B">
          <w:pPr>
            <w:pStyle w:val="Inhopg1"/>
            <w:tabs>
              <w:tab w:val="right" w:leader="dot" w:pos="10150"/>
            </w:tabs>
            <w:rPr>
              <w:rFonts w:asciiTheme="minorHAnsi" w:eastAsiaTheme="minorEastAsia" w:hAnsiTheme="minorHAnsi" w:cstheme="minorBidi"/>
              <w:noProof/>
              <w:color w:val="auto"/>
              <w:kern w:val="2"/>
              <w:szCs w:val="24"/>
              <w14:ligatures w14:val="standardContextual"/>
            </w:rPr>
          </w:pPr>
          <w:hyperlink w:anchor="_Toc219386026" w:history="1">
            <w:r w:rsidRPr="00887333">
              <w:rPr>
                <w:rStyle w:val="Hyperlink"/>
                <w:noProof/>
              </w:rPr>
              <w:t>groentebewerkingsbedrijf, ‘vrije teler’</w:t>
            </w:r>
            <w:r>
              <w:rPr>
                <w:noProof/>
                <w:webHidden/>
              </w:rPr>
              <w:tab/>
            </w:r>
            <w:r>
              <w:rPr>
                <w:noProof/>
                <w:webHidden/>
              </w:rPr>
              <w:fldChar w:fldCharType="begin"/>
            </w:r>
            <w:r>
              <w:rPr>
                <w:noProof/>
                <w:webHidden/>
              </w:rPr>
              <w:instrText xml:space="preserve"> PAGEREF _Toc219386026 \h </w:instrText>
            </w:r>
            <w:r>
              <w:rPr>
                <w:noProof/>
                <w:webHidden/>
              </w:rPr>
            </w:r>
            <w:r>
              <w:rPr>
                <w:noProof/>
                <w:webHidden/>
              </w:rPr>
              <w:fldChar w:fldCharType="separate"/>
            </w:r>
            <w:r>
              <w:rPr>
                <w:noProof/>
                <w:webHidden/>
              </w:rPr>
              <w:t>6</w:t>
            </w:r>
            <w:r>
              <w:rPr>
                <w:noProof/>
                <w:webHidden/>
              </w:rPr>
              <w:fldChar w:fldCharType="end"/>
            </w:r>
          </w:hyperlink>
        </w:p>
        <w:p w14:paraId="058EC27E" w14:textId="37880A80"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7" w:history="1">
            <w:r w:rsidRPr="00887333">
              <w:rPr>
                <w:rStyle w:val="Hyperlink"/>
                <w:noProof/>
              </w:rPr>
              <w:t xml:space="preserve">7. </w:t>
            </w:r>
            <w:r>
              <w:rPr>
                <w:rFonts w:asciiTheme="minorHAnsi" w:eastAsiaTheme="minorEastAsia" w:hAnsiTheme="minorHAnsi" w:cstheme="minorBidi"/>
                <w:noProof/>
                <w:color w:val="auto"/>
                <w:kern w:val="2"/>
                <w:szCs w:val="24"/>
                <w14:ligatures w14:val="standardContextual"/>
              </w:rPr>
              <w:tab/>
            </w:r>
            <w:r w:rsidRPr="00887333">
              <w:rPr>
                <w:rStyle w:val="Hyperlink"/>
                <w:noProof/>
              </w:rPr>
              <w:t>Teruggaaf Afvalbeheerbijdrage Verpakkingen in verband met indirecte export</w:t>
            </w:r>
            <w:r>
              <w:rPr>
                <w:noProof/>
                <w:webHidden/>
              </w:rPr>
              <w:tab/>
            </w:r>
            <w:r>
              <w:rPr>
                <w:noProof/>
                <w:webHidden/>
              </w:rPr>
              <w:fldChar w:fldCharType="begin"/>
            </w:r>
            <w:r>
              <w:rPr>
                <w:noProof/>
                <w:webHidden/>
              </w:rPr>
              <w:instrText xml:space="preserve"> PAGEREF _Toc219386027 \h </w:instrText>
            </w:r>
            <w:r>
              <w:rPr>
                <w:noProof/>
                <w:webHidden/>
              </w:rPr>
            </w:r>
            <w:r>
              <w:rPr>
                <w:noProof/>
                <w:webHidden/>
              </w:rPr>
              <w:fldChar w:fldCharType="separate"/>
            </w:r>
            <w:r>
              <w:rPr>
                <w:noProof/>
                <w:webHidden/>
              </w:rPr>
              <w:t>7</w:t>
            </w:r>
            <w:r>
              <w:rPr>
                <w:noProof/>
                <w:webHidden/>
              </w:rPr>
              <w:fldChar w:fldCharType="end"/>
            </w:r>
          </w:hyperlink>
        </w:p>
        <w:p w14:paraId="50C8135F" w14:textId="32BA8456"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8" w:history="1">
            <w:r w:rsidRPr="00887333">
              <w:rPr>
                <w:rStyle w:val="Hyperlink"/>
                <w:noProof/>
              </w:rPr>
              <w:t xml:space="preserve">8. </w:t>
            </w:r>
            <w:r>
              <w:rPr>
                <w:rFonts w:asciiTheme="minorHAnsi" w:eastAsiaTheme="minorEastAsia" w:hAnsiTheme="minorHAnsi" w:cstheme="minorBidi"/>
                <w:noProof/>
                <w:color w:val="auto"/>
                <w:kern w:val="2"/>
                <w:szCs w:val="24"/>
                <w14:ligatures w14:val="standardContextual"/>
              </w:rPr>
              <w:tab/>
            </w:r>
            <w:r w:rsidRPr="00887333">
              <w:rPr>
                <w:rStyle w:val="Hyperlink"/>
                <w:noProof/>
              </w:rPr>
              <w:t>Wat zijn verpakkingen?</w:t>
            </w:r>
            <w:r>
              <w:rPr>
                <w:noProof/>
                <w:webHidden/>
              </w:rPr>
              <w:tab/>
            </w:r>
            <w:r>
              <w:rPr>
                <w:noProof/>
                <w:webHidden/>
              </w:rPr>
              <w:fldChar w:fldCharType="begin"/>
            </w:r>
            <w:r>
              <w:rPr>
                <w:noProof/>
                <w:webHidden/>
              </w:rPr>
              <w:instrText xml:space="preserve"> PAGEREF _Toc219386028 \h </w:instrText>
            </w:r>
            <w:r>
              <w:rPr>
                <w:noProof/>
                <w:webHidden/>
              </w:rPr>
            </w:r>
            <w:r>
              <w:rPr>
                <w:noProof/>
                <w:webHidden/>
              </w:rPr>
              <w:fldChar w:fldCharType="separate"/>
            </w:r>
            <w:r>
              <w:rPr>
                <w:noProof/>
                <w:webHidden/>
              </w:rPr>
              <w:t>7</w:t>
            </w:r>
            <w:r>
              <w:rPr>
                <w:noProof/>
                <w:webHidden/>
              </w:rPr>
              <w:fldChar w:fldCharType="end"/>
            </w:r>
          </w:hyperlink>
        </w:p>
        <w:p w14:paraId="269BF4D0" w14:textId="4615EA10" w:rsidR="0069547B" w:rsidRDefault="0069547B">
          <w:pPr>
            <w:pStyle w:val="Inhopg1"/>
            <w:tabs>
              <w:tab w:val="left" w:pos="720"/>
              <w:tab w:val="right" w:leader="dot" w:pos="10150"/>
            </w:tabs>
            <w:rPr>
              <w:rFonts w:asciiTheme="minorHAnsi" w:eastAsiaTheme="minorEastAsia" w:hAnsiTheme="minorHAnsi" w:cstheme="minorBidi"/>
              <w:noProof/>
              <w:color w:val="auto"/>
              <w:kern w:val="2"/>
              <w:szCs w:val="24"/>
              <w14:ligatures w14:val="standardContextual"/>
            </w:rPr>
          </w:pPr>
          <w:hyperlink w:anchor="_Toc219386029" w:history="1">
            <w:r w:rsidRPr="00887333">
              <w:rPr>
                <w:rStyle w:val="Hyperlink"/>
                <w:noProof/>
              </w:rPr>
              <w:t xml:space="preserve">9. </w:t>
            </w:r>
            <w:r>
              <w:rPr>
                <w:rFonts w:asciiTheme="minorHAnsi" w:eastAsiaTheme="minorEastAsia" w:hAnsiTheme="minorHAnsi" w:cstheme="minorBidi"/>
                <w:noProof/>
                <w:color w:val="auto"/>
                <w:kern w:val="2"/>
                <w:szCs w:val="24"/>
                <w14:ligatures w14:val="standardContextual"/>
              </w:rPr>
              <w:tab/>
            </w:r>
            <w:r w:rsidRPr="00887333">
              <w:rPr>
                <w:rStyle w:val="Hyperlink"/>
                <w:noProof/>
              </w:rPr>
              <w:t>Een logistiek Hulpmiddel is geen verpakking dus geen afdracht van Afvalbeheerbijdrage</w:t>
            </w:r>
            <w:r>
              <w:rPr>
                <w:noProof/>
                <w:webHidden/>
              </w:rPr>
              <w:tab/>
            </w:r>
            <w:r>
              <w:rPr>
                <w:noProof/>
                <w:webHidden/>
              </w:rPr>
              <w:fldChar w:fldCharType="begin"/>
            </w:r>
            <w:r>
              <w:rPr>
                <w:noProof/>
                <w:webHidden/>
              </w:rPr>
              <w:instrText xml:space="preserve"> PAGEREF _Toc219386029 \h </w:instrText>
            </w:r>
            <w:r>
              <w:rPr>
                <w:noProof/>
                <w:webHidden/>
              </w:rPr>
            </w:r>
            <w:r>
              <w:rPr>
                <w:noProof/>
                <w:webHidden/>
              </w:rPr>
              <w:fldChar w:fldCharType="separate"/>
            </w:r>
            <w:r>
              <w:rPr>
                <w:noProof/>
                <w:webHidden/>
              </w:rPr>
              <w:t>7</w:t>
            </w:r>
            <w:r>
              <w:rPr>
                <w:noProof/>
                <w:webHidden/>
              </w:rPr>
              <w:fldChar w:fldCharType="end"/>
            </w:r>
          </w:hyperlink>
        </w:p>
        <w:p w14:paraId="480B861C" w14:textId="000B9DCF" w:rsidR="0069547B" w:rsidRDefault="0069547B">
          <w:pPr>
            <w:pStyle w:val="Inhopg1"/>
            <w:tabs>
              <w:tab w:val="right" w:leader="dot" w:pos="10150"/>
            </w:tabs>
            <w:rPr>
              <w:rFonts w:asciiTheme="minorHAnsi" w:eastAsiaTheme="minorEastAsia" w:hAnsiTheme="minorHAnsi" w:cstheme="minorBidi"/>
              <w:noProof/>
              <w:color w:val="auto"/>
              <w:kern w:val="2"/>
              <w:szCs w:val="24"/>
              <w14:ligatures w14:val="standardContextual"/>
            </w:rPr>
          </w:pPr>
          <w:hyperlink w:anchor="_Toc219386030" w:history="1">
            <w:r w:rsidRPr="00887333">
              <w:rPr>
                <w:rStyle w:val="Hyperlink"/>
                <w:noProof/>
              </w:rPr>
              <w:t>verschuldigd en geen registratie door individuele bedrijven</w:t>
            </w:r>
            <w:r>
              <w:rPr>
                <w:noProof/>
                <w:webHidden/>
              </w:rPr>
              <w:tab/>
            </w:r>
            <w:r>
              <w:rPr>
                <w:noProof/>
                <w:webHidden/>
              </w:rPr>
              <w:fldChar w:fldCharType="begin"/>
            </w:r>
            <w:r>
              <w:rPr>
                <w:noProof/>
                <w:webHidden/>
              </w:rPr>
              <w:instrText xml:space="preserve"> PAGEREF _Toc219386030 \h </w:instrText>
            </w:r>
            <w:r>
              <w:rPr>
                <w:noProof/>
                <w:webHidden/>
              </w:rPr>
            </w:r>
            <w:r>
              <w:rPr>
                <w:noProof/>
                <w:webHidden/>
              </w:rPr>
              <w:fldChar w:fldCharType="separate"/>
            </w:r>
            <w:r>
              <w:rPr>
                <w:noProof/>
                <w:webHidden/>
              </w:rPr>
              <w:t>7</w:t>
            </w:r>
            <w:r>
              <w:rPr>
                <w:noProof/>
                <w:webHidden/>
              </w:rPr>
              <w:fldChar w:fldCharType="end"/>
            </w:r>
          </w:hyperlink>
        </w:p>
        <w:p w14:paraId="7D24C300" w14:textId="332400C5" w:rsidR="0069547B" w:rsidRDefault="0069547B">
          <w:pPr>
            <w:pStyle w:val="Inhopg1"/>
            <w:tabs>
              <w:tab w:val="left" w:pos="960"/>
              <w:tab w:val="right" w:leader="dot" w:pos="10150"/>
            </w:tabs>
            <w:rPr>
              <w:rFonts w:asciiTheme="minorHAnsi" w:eastAsiaTheme="minorEastAsia" w:hAnsiTheme="minorHAnsi" w:cstheme="minorBidi"/>
              <w:noProof/>
              <w:color w:val="auto"/>
              <w:kern w:val="2"/>
              <w:szCs w:val="24"/>
              <w14:ligatures w14:val="standardContextual"/>
            </w:rPr>
          </w:pPr>
          <w:hyperlink w:anchor="_Toc219386031" w:history="1">
            <w:r w:rsidRPr="00887333">
              <w:rPr>
                <w:rStyle w:val="Hyperlink"/>
                <w:noProof/>
              </w:rPr>
              <w:t xml:space="preserve">10. </w:t>
            </w:r>
            <w:r>
              <w:rPr>
                <w:rFonts w:asciiTheme="minorHAnsi" w:eastAsiaTheme="minorEastAsia" w:hAnsiTheme="minorHAnsi" w:cstheme="minorBidi"/>
                <w:noProof/>
                <w:color w:val="auto"/>
                <w:kern w:val="2"/>
                <w:szCs w:val="24"/>
                <w14:ligatures w14:val="standardContextual"/>
              </w:rPr>
              <w:tab/>
            </w:r>
            <w:r w:rsidRPr="00887333">
              <w:rPr>
                <w:rStyle w:val="Hyperlink"/>
                <w:noProof/>
              </w:rPr>
              <w:t>Hoe bepaal ik het gewicht van de verpakkingen?</w:t>
            </w:r>
            <w:r>
              <w:rPr>
                <w:noProof/>
                <w:webHidden/>
              </w:rPr>
              <w:tab/>
            </w:r>
            <w:r>
              <w:rPr>
                <w:noProof/>
                <w:webHidden/>
              </w:rPr>
              <w:fldChar w:fldCharType="begin"/>
            </w:r>
            <w:r>
              <w:rPr>
                <w:noProof/>
                <w:webHidden/>
              </w:rPr>
              <w:instrText xml:space="preserve"> PAGEREF _Toc219386031 \h </w:instrText>
            </w:r>
            <w:r>
              <w:rPr>
                <w:noProof/>
                <w:webHidden/>
              </w:rPr>
            </w:r>
            <w:r>
              <w:rPr>
                <w:noProof/>
                <w:webHidden/>
              </w:rPr>
              <w:fldChar w:fldCharType="separate"/>
            </w:r>
            <w:r>
              <w:rPr>
                <w:noProof/>
                <w:webHidden/>
              </w:rPr>
              <w:t>8</w:t>
            </w:r>
            <w:r>
              <w:rPr>
                <w:noProof/>
                <w:webHidden/>
              </w:rPr>
              <w:fldChar w:fldCharType="end"/>
            </w:r>
          </w:hyperlink>
        </w:p>
        <w:p w14:paraId="0659C73F" w14:textId="7ABD1A0B" w:rsidR="0069547B" w:rsidRDefault="0069547B">
          <w:pPr>
            <w:pStyle w:val="Inhopg1"/>
            <w:tabs>
              <w:tab w:val="left" w:pos="960"/>
              <w:tab w:val="right" w:leader="dot" w:pos="10150"/>
            </w:tabs>
            <w:rPr>
              <w:rFonts w:asciiTheme="minorHAnsi" w:eastAsiaTheme="minorEastAsia" w:hAnsiTheme="minorHAnsi" w:cstheme="minorBidi"/>
              <w:noProof/>
              <w:color w:val="auto"/>
              <w:kern w:val="2"/>
              <w:szCs w:val="24"/>
              <w14:ligatures w14:val="standardContextual"/>
            </w:rPr>
          </w:pPr>
          <w:hyperlink w:anchor="_Toc219386032" w:history="1">
            <w:r w:rsidRPr="00887333">
              <w:rPr>
                <w:rStyle w:val="Hyperlink"/>
                <w:noProof/>
              </w:rPr>
              <w:t xml:space="preserve">11. </w:t>
            </w:r>
            <w:r>
              <w:rPr>
                <w:rFonts w:asciiTheme="minorHAnsi" w:eastAsiaTheme="minorEastAsia" w:hAnsiTheme="minorHAnsi" w:cstheme="minorBidi"/>
                <w:noProof/>
                <w:color w:val="auto"/>
                <w:kern w:val="2"/>
                <w:szCs w:val="24"/>
                <w14:ligatures w14:val="standardContextual"/>
              </w:rPr>
              <w:tab/>
            </w:r>
            <w:r w:rsidRPr="00887333">
              <w:rPr>
                <w:rStyle w:val="Hyperlink"/>
                <w:noProof/>
              </w:rPr>
              <w:t>Loonverpakkers</w:t>
            </w:r>
            <w:r>
              <w:rPr>
                <w:noProof/>
                <w:webHidden/>
              </w:rPr>
              <w:tab/>
            </w:r>
            <w:r>
              <w:rPr>
                <w:noProof/>
                <w:webHidden/>
              </w:rPr>
              <w:fldChar w:fldCharType="begin"/>
            </w:r>
            <w:r>
              <w:rPr>
                <w:noProof/>
                <w:webHidden/>
              </w:rPr>
              <w:instrText xml:space="preserve"> PAGEREF _Toc219386032 \h </w:instrText>
            </w:r>
            <w:r>
              <w:rPr>
                <w:noProof/>
                <w:webHidden/>
              </w:rPr>
            </w:r>
            <w:r>
              <w:rPr>
                <w:noProof/>
                <w:webHidden/>
              </w:rPr>
              <w:fldChar w:fldCharType="separate"/>
            </w:r>
            <w:r>
              <w:rPr>
                <w:noProof/>
                <w:webHidden/>
              </w:rPr>
              <w:t>9</w:t>
            </w:r>
            <w:r>
              <w:rPr>
                <w:noProof/>
                <w:webHidden/>
              </w:rPr>
              <w:fldChar w:fldCharType="end"/>
            </w:r>
          </w:hyperlink>
        </w:p>
        <w:p w14:paraId="3D3D7342" w14:textId="79F30E16" w:rsidR="0069547B" w:rsidRDefault="0069547B">
          <w:pPr>
            <w:pStyle w:val="Inhopg1"/>
            <w:tabs>
              <w:tab w:val="right" w:leader="dot" w:pos="10150"/>
            </w:tabs>
            <w:rPr>
              <w:rFonts w:asciiTheme="minorHAnsi" w:eastAsiaTheme="minorEastAsia" w:hAnsiTheme="minorHAnsi" w:cstheme="minorBidi"/>
              <w:noProof/>
              <w:color w:val="auto"/>
              <w:kern w:val="2"/>
              <w:szCs w:val="24"/>
              <w14:ligatures w14:val="standardContextual"/>
            </w:rPr>
          </w:pPr>
          <w:hyperlink w:anchor="_Toc219386033" w:history="1">
            <w:r w:rsidRPr="00887333">
              <w:rPr>
                <w:rStyle w:val="Hyperlink"/>
                <w:noProof/>
              </w:rPr>
              <w:t>12. Verschuiving definitie producent-importeur</w:t>
            </w:r>
            <w:r>
              <w:rPr>
                <w:noProof/>
                <w:webHidden/>
              </w:rPr>
              <w:tab/>
            </w:r>
            <w:r>
              <w:rPr>
                <w:noProof/>
                <w:webHidden/>
              </w:rPr>
              <w:fldChar w:fldCharType="begin"/>
            </w:r>
            <w:r>
              <w:rPr>
                <w:noProof/>
                <w:webHidden/>
              </w:rPr>
              <w:instrText xml:space="preserve"> PAGEREF _Toc219386033 \h </w:instrText>
            </w:r>
            <w:r>
              <w:rPr>
                <w:noProof/>
                <w:webHidden/>
              </w:rPr>
            </w:r>
            <w:r>
              <w:rPr>
                <w:noProof/>
                <w:webHidden/>
              </w:rPr>
              <w:fldChar w:fldCharType="separate"/>
            </w:r>
            <w:r>
              <w:rPr>
                <w:noProof/>
                <w:webHidden/>
              </w:rPr>
              <w:t>9</w:t>
            </w:r>
            <w:r>
              <w:rPr>
                <w:noProof/>
                <w:webHidden/>
              </w:rPr>
              <w:fldChar w:fldCharType="end"/>
            </w:r>
          </w:hyperlink>
        </w:p>
        <w:p w14:paraId="797B8DBB" w14:textId="7C20E49A" w:rsidR="0069547B" w:rsidRDefault="0069547B">
          <w:pPr>
            <w:pStyle w:val="Inhopg1"/>
            <w:tabs>
              <w:tab w:val="right" w:leader="dot" w:pos="10150"/>
            </w:tabs>
            <w:rPr>
              <w:rFonts w:asciiTheme="minorHAnsi" w:eastAsiaTheme="minorEastAsia" w:hAnsiTheme="minorHAnsi" w:cstheme="minorBidi"/>
              <w:noProof/>
              <w:color w:val="auto"/>
              <w:kern w:val="2"/>
              <w:szCs w:val="24"/>
              <w14:ligatures w14:val="standardContextual"/>
            </w:rPr>
          </w:pPr>
          <w:hyperlink w:anchor="_Toc219386034" w:history="1">
            <w:r w:rsidRPr="00887333">
              <w:rPr>
                <w:rStyle w:val="Hyperlink"/>
                <w:noProof/>
              </w:rPr>
              <w:t>13. Single Use Plastics (SUP) verpakkingen</w:t>
            </w:r>
            <w:r>
              <w:rPr>
                <w:noProof/>
                <w:webHidden/>
              </w:rPr>
              <w:tab/>
            </w:r>
            <w:r>
              <w:rPr>
                <w:noProof/>
                <w:webHidden/>
              </w:rPr>
              <w:fldChar w:fldCharType="begin"/>
            </w:r>
            <w:r>
              <w:rPr>
                <w:noProof/>
                <w:webHidden/>
              </w:rPr>
              <w:instrText xml:space="preserve"> PAGEREF _Toc219386034 \h </w:instrText>
            </w:r>
            <w:r>
              <w:rPr>
                <w:noProof/>
                <w:webHidden/>
              </w:rPr>
            </w:r>
            <w:r>
              <w:rPr>
                <w:noProof/>
                <w:webHidden/>
              </w:rPr>
              <w:fldChar w:fldCharType="separate"/>
            </w:r>
            <w:r>
              <w:rPr>
                <w:noProof/>
                <w:webHidden/>
              </w:rPr>
              <w:t>11</w:t>
            </w:r>
            <w:r>
              <w:rPr>
                <w:noProof/>
                <w:webHidden/>
              </w:rPr>
              <w:fldChar w:fldCharType="end"/>
            </w:r>
          </w:hyperlink>
        </w:p>
        <w:p w14:paraId="13F92836" w14:textId="2D9A3C8D" w:rsidR="0069547B" w:rsidRDefault="0069547B">
          <w:pPr>
            <w:pStyle w:val="Inhopg1"/>
            <w:tabs>
              <w:tab w:val="left" w:pos="960"/>
              <w:tab w:val="right" w:leader="dot" w:pos="10150"/>
            </w:tabs>
            <w:rPr>
              <w:rFonts w:asciiTheme="minorHAnsi" w:eastAsiaTheme="minorEastAsia" w:hAnsiTheme="minorHAnsi" w:cstheme="minorBidi"/>
              <w:noProof/>
              <w:color w:val="auto"/>
              <w:kern w:val="2"/>
              <w:szCs w:val="24"/>
              <w14:ligatures w14:val="standardContextual"/>
            </w:rPr>
          </w:pPr>
          <w:hyperlink w:anchor="_Toc219386035" w:history="1">
            <w:r w:rsidRPr="00887333">
              <w:rPr>
                <w:rStyle w:val="Hyperlink"/>
                <w:noProof/>
              </w:rPr>
              <w:t xml:space="preserve">14. </w:t>
            </w:r>
            <w:r>
              <w:rPr>
                <w:rFonts w:asciiTheme="minorHAnsi" w:eastAsiaTheme="minorEastAsia" w:hAnsiTheme="minorHAnsi" w:cstheme="minorBidi"/>
                <w:noProof/>
                <w:color w:val="auto"/>
                <w:kern w:val="2"/>
                <w:szCs w:val="24"/>
                <w14:ligatures w14:val="standardContextual"/>
              </w:rPr>
              <w:tab/>
            </w:r>
            <w:r w:rsidRPr="00887333">
              <w:rPr>
                <w:rStyle w:val="Hyperlink"/>
                <w:noProof/>
              </w:rPr>
              <w:t>Tarieven 2026 Afvalbeheerbijdrage Verpakkingen groenten- en fruitsector</w:t>
            </w:r>
            <w:r>
              <w:rPr>
                <w:noProof/>
                <w:webHidden/>
              </w:rPr>
              <w:tab/>
            </w:r>
            <w:r>
              <w:rPr>
                <w:noProof/>
                <w:webHidden/>
              </w:rPr>
              <w:fldChar w:fldCharType="begin"/>
            </w:r>
            <w:r>
              <w:rPr>
                <w:noProof/>
                <w:webHidden/>
              </w:rPr>
              <w:instrText xml:space="preserve"> PAGEREF _Toc219386035 \h </w:instrText>
            </w:r>
            <w:r>
              <w:rPr>
                <w:noProof/>
                <w:webHidden/>
              </w:rPr>
            </w:r>
            <w:r>
              <w:rPr>
                <w:noProof/>
                <w:webHidden/>
              </w:rPr>
              <w:fldChar w:fldCharType="separate"/>
            </w:r>
            <w:r>
              <w:rPr>
                <w:noProof/>
                <w:webHidden/>
              </w:rPr>
              <w:t>12</w:t>
            </w:r>
            <w:r>
              <w:rPr>
                <w:noProof/>
                <w:webHidden/>
              </w:rPr>
              <w:fldChar w:fldCharType="end"/>
            </w:r>
          </w:hyperlink>
        </w:p>
        <w:p w14:paraId="58885B09" w14:textId="706235C0" w:rsidR="0069547B" w:rsidRDefault="0069547B">
          <w:pPr>
            <w:pStyle w:val="Inhopg1"/>
            <w:tabs>
              <w:tab w:val="left" w:pos="960"/>
              <w:tab w:val="right" w:leader="dot" w:pos="10150"/>
            </w:tabs>
            <w:rPr>
              <w:rFonts w:asciiTheme="minorHAnsi" w:eastAsiaTheme="minorEastAsia" w:hAnsiTheme="minorHAnsi" w:cstheme="minorBidi"/>
              <w:noProof/>
              <w:color w:val="auto"/>
              <w:kern w:val="2"/>
              <w:szCs w:val="24"/>
              <w14:ligatures w14:val="standardContextual"/>
            </w:rPr>
          </w:pPr>
          <w:hyperlink w:anchor="_Toc219386036" w:history="1">
            <w:r w:rsidRPr="00887333">
              <w:rPr>
                <w:rStyle w:val="Hyperlink"/>
                <w:noProof/>
              </w:rPr>
              <w:t xml:space="preserve">15. </w:t>
            </w:r>
            <w:r>
              <w:rPr>
                <w:rFonts w:asciiTheme="minorHAnsi" w:eastAsiaTheme="minorEastAsia" w:hAnsiTheme="minorHAnsi" w:cstheme="minorBidi"/>
                <w:noProof/>
                <w:color w:val="auto"/>
                <w:kern w:val="2"/>
                <w:szCs w:val="24"/>
                <w14:ligatures w14:val="standardContextual"/>
              </w:rPr>
              <w:tab/>
            </w:r>
            <w:r w:rsidRPr="00887333">
              <w:rPr>
                <w:rStyle w:val="Hyperlink"/>
                <w:noProof/>
              </w:rPr>
              <w:t>Doorberekenen van de Afvalbeheerbijdrage Verpakkingen</w:t>
            </w:r>
            <w:r>
              <w:rPr>
                <w:noProof/>
                <w:webHidden/>
              </w:rPr>
              <w:tab/>
            </w:r>
            <w:r>
              <w:rPr>
                <w:noProof/>
                <w:webHidden/>
              </w:rPr>
              <w:fldChar w:fldCharType="begin"/>
            </w:r>
            <w:r>
              <w:rPr>
                <w:noProof/>
                <w:webHidden/>
              </w:rPr>
              <w:instrText xml:space="preserve"> PAGEREF _Toc219386036 \h </w:instrText>
            </w:r>
            <w:r>
              <w:rPr>
                <w:noProof/>
                <w:webHidden/>
              </w:rPr>
            </w:r>
            <w:r>
              <w:rPr>
                <w:noProof/>
                <w:webHidden/>
              </w:rPr>
              <w:fldChar w:fldCharType="separate"/>
            </w:r>
            <w:r>
              <w:rPr>
                <w:noProof/>
                <w:webHidden/>
              </w:rPr>
              <w:t>13</w:t>
            </w:r>
            <w:r>
              <w:rPr>
                <w:noProof/>
                <w:webHidden/>
              </w:rPr>
              <w:fldChar w:fldCharType="end"/>
            </w:r>
          </w:hyperlink>
        </w:p>
        <w:p w14:paraId="021943B0" w14:textId="75CFF0B3" w:rsidR="0069547B" w:rsidRDefault="0069547B">
          <w:pPr>
            <w:pStyle w:val="Inhopg1"/>
            <w:tabs>
              <w:tab w:val="left" w:pos="960"/>
              <w:tab w:val="right" w:leader="dot" w:pos="10150"/>
            </w:tabs>
            <w:rPr>
              <w:rFonts w:asciiTheme="minorHAnsi" w:eastAsiaTheme="minorEastAsia" w:hAnsiTheme="minorHAnsi" w:cstheme="minorBidi"/>
              <w:noProof/>
              <w:color w:val="auto"/>
              <w:kern w:val="2"/>
              <w:szCs w:val="24"/>
              <w14:ligatures w14:val="standardContextual"/>
            </w:rPr>
          </w:pPr>
          <w:hyperlink w:anchor="_Toc219386037" w:history="1">
            <w:r w:rsidRPr="00887333">
              <w:rPr>
                <w:rStyle w:val="Hyperlink"/>
                <w:noProof/>
              </w:rPr>
              <w:t xml:space="preserve">16. </w:t>
            </w:r>
            <w:r>
              <w:rPr>
                <w:rFonts w:asciiTheme="minorHAnsi" w:eastAsiaTheme="minorEastAsia" w:hAnsiTheme="minorHAnsi" w:cstheme="minorBidi"/>
                <w:noProof/>
                <w:color w:val="auto"/>
                <w:kern w:val="2"/>
                <w:szCs w:val="24"/>
                <w14:ligatures w14:val="standardContextual"/>
              </w:rPr>
              <w:tab/>
            </w:r>
            <w:r w:rsidRPr="00887333">
              <w:rPr>
                <w:rStyle w:val="Hyperlink"/>
                <w:noProof/>
              </w:rPr>
              <w:t>Slotopmerkingen</w:t>
            </w:r>
            <w:r>
              <w:rPr>
                <w:noProof/>
                <w:webHidden/>
              </w:rPr>
              <w:tab/>
            </w:r>
            <w:r>
              <w:rPr>
                <w:noProof/>
                <w:webHidden/>
              </w:rPr>
              <w:fldChar w:fldCharType="begin"/>
            </w:r>
            <w:r>
              <w:rPr>
                <w:noProof/>
                <w:webHidden/>
              </w:rPr>
              <w:instrText xml:space="preserve"> PAGEREF _Toc219386037 \h </w:instrText>
            </w:r>
            <w:r>
              <w:rPr>
                <w:noProof/>
                <w:webHidden/>
              </w:rPr>
            </w:r>
            <w:r>
              <w:rPr>
                <w:noProof/>
                <w:webHidden/>
              </w:rPr>
              <w:fldChar w:fldCharType="separate"/>
            </w:r>
            <w:r>
              <w:rPr>
                <w:noProof/>
                <w:webHidden/>
              </w:rPr>
              <w:t>13</w:t>
            </w:r>
            <w:r>
              <w:rPr>
                <w:noProof/>
                <w:webHidden/>
              </w:rPr>
              <w:fldChar w:fldCharType="end"/>
            </w:r>
          </w:hyperlink>
        </w:p>
        <w:p w14:paraId="1E465B21" w14:textId="725C24D5" w:rsidR="0069547B" w:rsidRDefault="0069547B">
          <w:pPr>
            <w:pStyle w:val="Inhopg1"/>
            <w:tabs>
              <w:tab w:val="right" w:leader="dot" w:pos="10150"/>
            </w:tabs>
            <w:rPr>
              <w:rFonts w:asciiTheme="minorHAnsi" w:eastAsiaTheme="minorEastAsia" w:hAnsiTheme="minorHAnsi" w:cstheme="minorBidi"/>
              <w:noProof/>
              <w:color w:val="auto"/>
              <w:kern w:val="2"/>
              <w:szCs w:val="24"/>
              <w14:ligatures w14:val="standardContextual"/>
            </w:rPr>
          </w:pPr>
          <w:hyperlink w:anchor="_Toc219386038" w:history="1">
            <w:r w:rsidRPr="00887333">
              <w:rPr>
                <w:rStyle w:val="Hyperlink"/>
                <w:noProof/>
              </w:rPr>
              <w:t>Vragen</w:t>
            </w:r>
            <w:r>
              <w:rPr>
                <w:noProof/>
                <w:webHidden/>
              </w:rPr>
              <w:tab/>
            </w:r>
            <w:r>
              <w:rPr>
                <w:noProof/>
                <w:webHidden/>
              </w:rPr>
              <w:fldChar w:fldCharType="begin"/>
            </w:r>
            <w:r>
              <w:rPr>
                <w:noProof/>
                <w:webHidden/>
              </w:rPr>
              <w:instrText xml:space="preserve"> PAGEREF _Toc219386038 \h </w:instrText>
            </w:r>
            <w:r>
              <w:rPr>
                <w:noProof/>
                <w:webHidden/>
              </w:rPr>
            </w:r>
            <w:r>
              <w:rPr>
                <w:noProof/>
                <w:webHidden/>
              </w:rPr>
              <w:fldChar w:fldCharType="separate"/>
            </w:r>
            <w:r>
              <w:rPr>
                <w:noProof/>
                <w:webHidden/>
              </w:rPr>
              <w:t>13</w:t>
            </w:r>
            <w:r>
              <w:rPr>
                <w:noProof/>
                <w:webHidden/>
              </w:rPr>
              <w:fldChar w:fldCharType="end"/>
            </w:r>
          </w:hyperlink>
        </w:p>
        <w:p w14:paraId="0C22D091" w14:textId="516B3280" w:rsidR="0069547B" w:rsidRDefault="0069547B">
          <w:pPr>
            <w:pStyle w:val="Inhopg3"/>
            <w:tabs>
              <w:tab w:val="right" w:leader="dot" w:pos="10150"/>
            </w:tabs>
            <w:rPr>
              <w:rFonts w:asciiTheme="minorHAnsi" w:eastAsiaTheme="minorEastAsia" w:hAnsiTheme="minorHAnsi" w:cstheme="minorBidi"/>
              <w:noProof/>
              <w:color w:val="auto"/>
              <w:kern w:val="2"/>
              <w:szCs w:val="24"/>
              <w14:ligatures w14:val="standardContextual"/>
            </w:rPr>
          </w:pPr>
          <w:hyperlink w:anchor="_Toc219386039" w:history="1">
            <w:r w:rsidRPr="00887333">
              <w:rPr>
                <w:rStyle w:val="Hyperlink"/>
                <w:noProof/>
              </w:rPr>
              <w:t>Bijlage 1: Verklaring</w:t>
            </w:r>
            <w:r w:rsidRPr="00887333">
              <w:rPr>
                <w:rStyle w:val="Hyperlink"/>
                <w:noProof/>
                <w:spacing w:val="-2"/>
              </w:rPr>
              <w:t xml:space="preserve"> </w:t>
            </w:r>
            <w:r w:rsidRPr="00887333">
              <w:rPr>
                <w:rStyle w:val="Hyperlink"/>
                <w:noProof/>
              </w:rPr>
              <w:t>groente- en fruitsector</w:t>
            </w:r>
            <w:r>
              <w:rPr>
                <w:noProof/>
                <w:webHidden/>
              </w:rPr>
              <w:tab/>
            </w:r>
            <w:r>
              <w:rPr>
                <w:noProof/>
                <w:webHidden/>
              </w:rPr>
              <w:fldChar w:fldCharType="begin"/>
            </w:r>
            <w:r>
              <w:rPr>
                <w:noProof/>
                <w:webHidden/>
              </w:rPr>
              <w:instrText xml:space="preserve"> PAGEREF _Toc219386039 \h </w:instrText>
            </w:r>
            <w:r>
              <w:rPr>
                <w:noProof/>
                <w:webHidden/>
              </w:rPr>
            </w:r>
            <w:r>
              <w:rPr>
                <w:noProof/>
                <w:webHidden/>
              </w:rPr>
              <w:fldChar w:fldCharType="separate"/>
            </w:r>
            <w:r>
              <w:rPr>
                <w:noProof/>
                <w:webHidden/>
              </w:rPr>
              <w:t>14</w:t>
            </w:r>
            <w:r>
              <w:rPr>
                <w:noProof/>
                <w:webHidden/>
              </w:rPr>
              <w:fldChar w:fldCharType="end"/>
            </w:r>
          </w:hyperlink>
        </w:p>
        <w:p w14:paraId="2EA81169" w14:textId="1643224E" w:rsidR="0069547B" w:rsidRDefault="0069547B">
          <w:pPr>
            <w:pStyle w:val="Inhopg3"/>
            <w:tabs>
              <w:tab w:val="right" w:leader="dot" w:pos="10150"/>
            </w:tabs>
            <w:rPr>
              <w:rFonts w:asciiTheme="minorHAnsi" w:eastAsiaTheme="minorEastAsia" w:hAnsiTheme="minorHAnsi" w:cstheme="minorBidi"/>
              <w:noProof/>
              <w:color w:val="auto"/>
              <w:kern w:val="2"/>
              <w:szCs w:val="24"/>
              <w14:ligatures w14:val="standardContextual"/>
            </w:rPr>
          </w:pPr>
          <w:hyperlink w:anchor="_Toc219386040" w:history="1">
            <w:r w:rsidRPr="00887333">
              <w:rPr>
                <w:rStyle w:val="Hyperlink"/>
                <w:noProof/>
              </w:rPr>
              <w:t>Bijlage 2: Forfaitregeling voor groenten en fruit met standaardgewichten</w:t>
            </w:r>
            <w:r>
              <w:rPr>
                <w:noProof/>
                <w:webHidden/>
              </w:rPr>
              <w:tab/>
            </w:r>
            <w:r>
              <w:rPr>
                <w:noProof/>
                <w:webHidden/>
              </w:rPr>
              <w:fldChar w:fldCharType="begin"/>
            </w:r>
            <w:r>
              <w:rPr>
                <w:noProof/>
                <w:webHidden/>
              </w:rPr>
              <w:instrText xml:space="preserve"> PAGEREF _Toc219386040 \h </w:instrText>
            </w:r>
            <w:r>
              <w:rPr>
                <w:noProof/>
                <w:webHidden/>
              </w:rPr>
            </w:r>
            <w:r>
              <w:rPr>
                <w:noProof/>
                <w:webHidden/>
              </w:rPr>
              <w:fldChar w:fldCharType="separate"/>
            </w:r>
            <w:r>
              <w:rPr>
                <w:noProof/>
                <w:webHidden/>
              </w:rPr>
              <w:t>15</w:t>
            </w:r>
            <w:r>
              <w:rPr>
                <w:noProof/>
                <w:webHidden/>
              </w:rPr>
              <w:fldChar w:fldCharType="end"/>
            </w:r>
          </w:hyperlink>
        </w:p>
        <w:p w14:paraId="00B0AE9B" w14:textId="7D8363F6" w:rsidR="0069547B" w:rsidRDefault="0069547B">
          <w:pPr>
            <w:pStyle w:val="Inhopg3"/>
            <w:tabs>
              <w:tab w:val="right" w:leader="dot" w:pos="10150"/>
            </w:tabs>
            <w:rPr>
              <w:rFonts w:asciiTheme="minorHAnsi" w:eastAsiaTheme="minorEastAsia" w:hAnsiTheme="minorHAnsi" w:cstheme="minorBidi"/>
              <w:noProof/>
              <w:color w:val="auto"/>
              <w:kern w:val="2"/>
              <w:szCs w:val="24"/>
              <w14:ligatures w14:val="standardContextual"/>
            </w:rPr>
          </w:pPr>
          <w:hyperlink w:anchor="_Toc219386041" w:history="1">
            <w:r w:rsidRPr="00887333">
              <w:rPr>
                <w:rStyle w:val="Hyperlink"/>
                <w:noProof/>
              </w:rPr>
              <w:t>Bijlage 3 Stroomschema wel/niet bijdrageplichtig (t/m 2026)</w:t>
            </w:r>
            <w:r>
              <w:rPr>
                <w:noProof/>
                <w:webHidden/>
              </w:rPr>
              <w:tab/>
            </w:r>
            <w:r>
              <w:rPr>
                <w:noProof/>
                <w:webHidden/>
              </w:rPr>
              <w:fldChar w:fldCharType="begin"/>
            </w:r>
            <w:r>
              <w:rPr>
                <w:noProof/>
                <w:webHidden/>
              </w:rPr>
              <w:instrText xml:space="preserve"> PAGEREF _Toc219386041 \h </w:instrText>
            </w:r>
            <w:r>
              <w:rPr>
                <w:noProof/>
                <w:webHidden/>
              </w:rPr>
            </w:r>
            <w:r>
              <w:rPr>
                <w:noProof/>
                <w:webHidden/>
              </w:rPr>
              <w:fldChar w:fldCharType="separate"/>
            </w:r>
            <w:r>
              <w:rPr>
                <w:noProof/>
                <w:webHidden/>
              </w:rPr>
              <w:t>18</w:t>
            </w:r>
            <w:r>
              <w:rPr>
                <w:noProof/>
                <w:webHidden/>
              </w:rPr>
              <w:fldChar w:fldCharType="end"/>
            </w:r>
          </w:hyperlink>
        </w:p>
        <w:p w14:paraId="17C34866" w14:textId="15273266" w:rsidR="00F86B3D" w:rsidRDefault="00F56D96">
          <w:r>
            <w:fldChar w:fldCharType="end"/>
          </w:r>
        </w:p>
      </w:sdtContent>
    </w:sdt>
    <w:p w14:paraId="39BD279A" w14:textId="77777777" w:rsidR="00F86B3D" w:rsidRDefault="00F56D96">
      <w:pPr>
        <w:spacing w:after="0" w:line="259" w:lineRule="auto"/>
        <w:ind w:left="218" w:right="0" w:firstLine="0"/>
      </w:pPr>
      <w:r>
        <w:rPr>
          <w:sz w:val="24"/>
        </w:rPr>
        <w:t xml:space="preserve"> </w:t>
      </w:r>
    </w:p>
    <w:p w14:paraId="28A521C7" w14:textId="77777777" w:rsidR="00F86B3D" w:rsidRDefault="00F56D96">
      <w:pPr>
        <w:spacing w:after="0" w:line="259" w:lineRule="auto"/>
        <w:ind w:left="218" w:right="0" w:firstLine="0"/>
      </w:pPr>
      <w:r>
        <w:rPr>
          <w:b/>
        </w:rPr>
        <w:t xml:space="preserve"> </w:t>
      </w:r>
    </w:p>
    <w:p w14:paraId="620D992C" w14:textId="77777777" w:rsidR="00F86B3D" w:rsidRDefault="00F56D96">
      <w:pPr>
        <w:spacing w:after="0" w:line="259" w:lineRule="auto"/>
        <w:ind w:left="218" w:right="0" w:firstLine="0"/>
      </w:pPr>
      <w:r>
        <w:rPr>
          <w:i/>
        </w:rPr>
        <w:t xml:space="preserve"> </w:t>
      </w:r>
    </w:p>
    <w:p w14:paraId="3EBA0A92" w14:textId="77777777" w:rsidR="00F86B3D" w:rsidRDefault="00F56D96">
      <w:pPr>
        <w:spacing w:after="0" w:line="259" w:lineRule="auto"/>
        <w:ind w:left="218" w:right="0" w:firstLine="0"/>
      </w:pPr>
      <w:r>
        <w:rPr>
          <w:i/>
        </w:rPr>
        <w:t xml:space="preserve"> </w:t>
      </w:r>
    </w:p>
    <w:p w14:paraId="023457DD" w14:textId="77777777" w:rsidR="00F86B3D" w:rsidRDefault="00F56D96">
      <w:pPr>
        <w:spacing w:after="0" w:line="259" w:lineRule="auto"/>
        <w:ind w:left="218" w:right="0" w:firstLine="0"/>
      </w:pPr>
      <w:r>
        <w:rPr>
          <w:i/>
        </w:rPr>
        <w:t xml:space="preserve"> </w:t>
      </w:r>
    </w:p>
    <w:p w14:paraId="2D1B5E14" w14:textId="77777777" w:rsidR="00F86B3D" w:rsidRDefault="00F56D96">
      <w:pPr>
        <w:spacing w:after="211" w:line="259" w:lineRule="auto"/>
        <w:ind w:left="218" w:right="0" w:firstLine="0"/>
      </w:pPr>
      <w:r>
        <w:rPr>
          <w:i/>
        </w:rPr>
        <w:t xml:space="preserve"> </w:t>
      </w:r>
    </w:p>
    <w:p w14:paraId="0DF4DFDE" w14:textId="77777777" w:rsidR="00F25BBB" w:rsidRDefault="00F25BBB" w:rsidP="007F687D">
      <w:pPr>
        <w:pBdr>
          <w:top w:val="single" w:sz="5" w:space="0" w:color="000000"/>
          <w:left w:val="single" w:sz="5" w:space="0" w:color="000000"/>
          <w:bottom w:val="single" w:sz="5" w:space="0" w:color="000000"/>
          <w:right w:val="single" w:sz="5" w:space="0" w:color="000000"/>
        </w:pBdr>
        <w:spacing w:after="0" w:line="249" w:lineRule="auto"/>
        <w:ind w:left="523" w:right="311" w:hanging="10"/>
        <w:rPr>
          <w:rFonts w:ascii="Arial" w:eastAsia="Arial" w:hAnsi="Arial" w:cs="Arial"/>
          <w:b/>
          <w:i/>
          <w:color w:val="76923A"/>
          <w:sz w:val="20"/>
        </w:rPr>
      </w:pPr>
    </w:p>
    <w:p w14:paraId="063CED6B" w14:textId="77777777" w:rsidR="00B414EF" w:rsidRPr="00B414EF" w:rsidRDefault="00B414EF" w:rsidP="007F687D">
      <w:pPr>
        <w:pBdr>
          <w:top w:val="single" w:sz="5" w:space="0" w:color="000000"/>
          <w:left w:val="single" w:sz="5" w:space="0" w:color="000000"/>
          <w:bottom w:val="single" w:sz="5" w:space="0" w:color="000000"/>
          <w:right w:val="single" w:sz="5" w:space="0" w:color="000000"/>
        </w:pBdr>
        <w:spacing w:after="0" w:line="249" w:lineRule="auto"/>
        <w:ind w:left="523" w:right="311" w:hanging="10"/>
        <w:rPr>
          <w:rFonts w:ascii="Arial" w:eastAsia="Arial" w:hAnsi="Arial" w:cs="Arial"/>
          <w:b/>
          <w:i/>
          <w:color w:val="76923A"/>
          <w:sz w:val="20"/>
          <w:u w:val="single"/>
        </w:rPr>
      </w:pPr>
      <w:r w:rsidRPr="00B414EF">
        <w:rPr>
          <w:rFonts w:ascii="Arial" w:eastAsia="Arial" w:hAnsi="Arial" w:cs="Arial"/>
          <w:b/>
          <w:i/>
          <w:color w:val="76923A"/>
          <w:sz w:val="20"/>
          <w:u w:val="single"/>
        </w:rPr>
        <w:t>Disclaimer:</w:t>
      </w:r>
    </w:p>
    <w:p w14:paraId="6A6CC3F6" w14:textId="77777777" w:rsidR="00DB2A25" w:rsidRPr="00DB2A25" w:rsidRDefault="00DB2A25" w:rsidP="00DB2A25">
      <w:pPr>
        <w:pBdr>
          <w:top w:val="single" w:sz="5" w:space="0" w:color="000000"/>
          <w:left w:val="single" w:sz="5" w:space="0" w:color="000000"/>
          <w:bottom w:val="single" w:sz="5" w:space="0" w:color="000000"/>
          <w:right w:val="single" w:sz="5" w:space="0" w:color="000000"/>
        </w:pBdr>
        <w:tabs>
          <w:tab w:val="center" w:pos="10048"/>
        </w:tabs>
        <w:spacing w:after="0" w:line="259" w:lineRule="auto"/>
        <w:ind w:left="513" w:right="311" w:firstLine="0"/>
        <w:rPr>
          <w:rFonts w:ascii="Arial" w:eastAsia="Arial" w:hAnsi="Arial" w:cs="Arial"/>
          <w:b/>
          <w:i/>
          <w:color w:val="76923A"/>
          <w:sz w:val="20"/>
        </w:rPr>
      </w:pPr>
      <w:r w:rsidRPr="00DB2A25">
        <w:rPr>
          <w:rFonts w:ascii="Arial" w:eastAsia="Arial" w:hAnsi="Arial" w:cs="Arial"/>
          <w:b/>
          <w:i/>
          <w:color w:val="76923A"/>
          <w:sz w:val="20"/>
        </w:rPr>
        <w:t>GroentenFruit Huis heeft bij de totstandkoming van d</w:t>
      </w:r>
      <w:r>
        <w:rPr>
          <w:rFonts w:ascii="Arial" w:eastAsia="Arial" w:hAnsi="Arial" w:cs="Arial"/>
          <w:b/>
          <w:i/>
          <w:color w:val="76923A"/>
          <w:sz w:val="20"/>
        </w:rPr>
        <w:t xml:space="preserve">eze handleiding </w:t>
      </w:r>
      <w:r w:rsidRPr="00DB2A25">
        <w:rPr>
          <w:rFonts w:ascii="Arial" w:eastAsia="Arial" w:hAnsi="Arial" w:cs="Arial"/>
          <w:b/>
          <w:i/>
          <w:color w:val="76923A"/>
          <w:sz w:val="20"/>
        </w:rPr>
        <w:t>naar beste weten en</w:t>
      </w:r>
    </w:p>
    <w:p w14:paraId="69A6A701" w14:textId="77777777" w:rsidR="00DB2A25" w:rsidRPr="00DB2A25" w:rsidRDefault="00DB2A25" w:rsidP="00DB2A25">
      <w:pPr>
        <w:pBdr>
          <w:top w:val="single" w:sz="5" w:space="0" w:color="000000"/>
          <w:left w:val="single" w:sz="5" w:space="0" w:color="000000"/>
          <w:bottom w:val="single" w:sz="5" w:space="0" w:color="000000"/>
          <w:right w:val="single" w:sz="5" w:space="0" w:color="000000"/>
        </w:pBdr>
        <w:tabs>
          <w:tab w:val="center" w:pos="10048"/>
        </w:tabs>
        <w:spacing w:after="0" w:line="259" w:lineRule="auto"/>
        <w:ind w:left="513" w:right="311" w:firstLine="0"/>
        <w:rPr>
          <w:rFonts w:ascii="Arial" w:eastAsia="Arial" w:hAnsi="Arial" w:cs="Arial"/>
          <w:b/>
          <w:i/>
          <w:color w:val="76923A"/>
          <w:sz w:val="20"/>
        </w:rPr>
      </w:pPr>
      <w:r w:rsidRPr="00DB2A25">
        <w:rPr>
          <w:rFonts w:ascii="Arial" w:eastAsia="Arial" w:hAnsi="Arial" w:cs="Arial"/>
          <w:b/>
          <w:i/>
          <w:color w:val="76923A"/>
          <w:sz w:val="20"/>
        </w:rPr>
        <w:t>met de grootste zorg gehandeld en is hierbij uitgegaan van de op dat moment beschikbare kennis en</w:t>
      </w:r>
      <w:r>
        <w:rPr>
          <w:rFonts w:ascii="Arial" w:eastAsia="Arial" w:hAnsi="Arial" w:cs="Arial"/>
          <w:b/>
          <w:i/>
          <w:color w:val="76923A"/>
          <w:sz w:val="20"/>
        </w:rPr>
        <w:t xml:space="preserve"> </w:t>
      </w:r>
      <w:r w:rsidRPr="00DB2A25">
        <w:rPr>
          <w:rFonts w:ascii="Arial" w:eastAsia="Arial" w:hAnsi="Arial" w:cs="Arial"/>
          <w:b/>
          <w:i/>
          <w:color w:val="76923A"/>
          <w:sz w:val="20"/>
        </w:rPr>
        <w:t>informatie. GroentenFruit Huis is, behoudens opzet of grove schuld van GroentenFruit Huis, niet</w:t>
      </w:r>
      <w:r>
        <w:rPr>
          <w:rFonts w:ascii="Arial" w:eastAsia="Arial" w:hAnsi="Arial" w:cs="Arial"/>
          <w:b/>
          <w:i/>
          <w:color w:val="76923A"/>
          <w:sz w:val="20"/>
        </w:rPr>
        <w:t xml:space="preserve"> </w:t>
      </w:r>
      <w:r w:rsidRPr="00DB2A25">
        <w:rPr>
          <w:rFonts w:ascii="Arial" w:eastAsia="Arial" w:hAnsi="Arial" w:cs="Arial"/>
          <w:b/>
          <w:i/>
          <w:color w:val="76923A"/>
          <w:sz w:val="20"/>
        </w:rPr>
        <w:t>aansprakelijk voor schade, in welke vorm dan ook, die is ontstaan als gevolg van onjuistheid of</w:t>
      </w:r>
      <w:r>
        <w:rPr>
          <w:rFonts w:ascii="Arial" w:eastAsia="Arial" w:hAnsi="Arial" w:cs="Arial"/>
          <w:b/>
          <w:i/>
          <w:color w:val="76923A"/>
          <w:sz w:val="20"/>
        </w:rPr>
        <w:t xml:space="preserve"> </w:t>
      </w:r>
      <w:r w:rsidRPr="00DB2A25">
        <w:rPr>
          <w:rFonts w:ascii="Arial" w:eastAsia="Arial" w:hAnsi="Arial" w:cs="Arial"/>
          <w:b/>
          <w:i/>
          <w:color w:val="76923A"/>
          <w:sz w:val="20"/>
        </w:rPr>
        <w:t>onvolledigheid van de inhoud van de in d</w:t>
      </w:r>
      <w:r>
        <w:rPr>
          <w:rFonts w:ascii="Arial" w:eastAsia="Arial" w:hAnsi="Arial" w:cs="Arial"/>
          <w:b/>
          <w:i/>
          <w:color w:val="76923A"/>
          <w:sz w:val="20"/>
        </w:rPr>
        <w:t xml:space="preserve">eze handleiding </w:t>
      </w:r>
      <w:r w:rsidRPr="00DB2A25">
        <w:rPr>
          <w:rFonts w:ascii="Arial" w:eastAsia="Arial" w:hAnsi="Arial" w:cs="Arial"/>
          <w:b/>
          <w:i/>
          <w:color w:val="76923A"/>
          <w:sz w:val="20"/>
        </w:rPr>
        <w:t>aangeboden informatie.</w:t>
      </w:r>
    </w:p>
    <w:p w14:paraId="3961CE1F" w14:textId="77777777" w:rsidR="00F25BBB" w:rsidRDefault="00F25BBB" w:rsidP="007F687D">
      <w:pPr>
        <w:pBdr>
          <w:top w:val="single" w:sz="5" w:space="0" w:color="000000"/>
          <w:left w:val="single" w:sz="5" w:space="0" w:color="000000"/>
          <w:bottom w:val="single" w:sz="5" w:space="0" w:color="000000"/>
          <w:right w:val="single" w:sz="5" w:space="0" w:color="000000"/>
        </w:pBdr>
        <w:tabs>
          <w:tab w:val="center" w:pos="10048"/>
        </w:tabs>
        <w:spacing w:after="0" w:line="259" w:lineRule="auto"/>
        <w:ind w:left="513" w:right="311" w:firstLine="0"/>
        <w:rPr>
          <w:rFonts w:ascii="Arial" w:eastAsia="Arial" w:hAnsi="Arial" w:cs="Arial"/>
          <w:sz w:val="20"/>
        </w:rPr>
      </w:pPr>
    </w:p>
    <w:p w14:paraId="782D3F4B" w14:textId="77777777" w:rsidR="00F86B3D" w:rsidRDefault="00F56D96" w:rsidP="007F687D">
      <w:pPr>
        <w:pBdr>
          <w:top w:val="single" w:sz="5" w:space="0" w:color="000000"/>
          <w:left w:val="single" w:sz="5" w:space="0" w:color="000000"/>
          <w:bottom w:val="single" w:sz="5" w:space="0" w:color="000000"/>
          <w:right w:val="single" w:sz="5" w:space="0" w:color="000000"/>
        </w:pBdr>
        <w:tabs>
          <w:tab w:val="center" w:pos="10048"/>
        </w:tabs>
        <w:spacing w:after="0" w:line="259" w:lineRule="auto"/>
        <w:ind w:left="513" w:right="311" w:firstLine="0"/>
      </w:pPr>
      <w:r>
        <w:rPr>
          <w:rFonts w:ascii="Arial" w:eastAsia="Arial" w:hAnsi="Arial" w:cs="Arial"/>
          <w:sz w:val="20"/>
        </w:rPr>
        <w:tab/>
      </w:r>
      <w:r>
        <w:rPr>
          <w:sz w:val="34"/>
          <w:vertAlign w:val="subscript"/>
        </w:rPr>
        <w:t xml:space="preserve"> </w:t>
      </w:r>
    </w:p>
    <w:p w14:paraId="7AE21DBF" w14:textId="77777777" w:rsidR="00F86B3D" w:rsidRDefault="00F56D96">
      <w:pPr>
        <w:spacing w:after="63" w:line="259" w:lineRule="auto"/>
        <w:ind w:left="218" w:right="0" w:firstLine="0"/>
      </w:pPr>
      <w:r>
        <w:rPr>
          <w:i/>
        </w:rPr>
        <w:t xml:space="preserve"> </w:t>
      </w:r>
    </w:p>
    <w:p w14:paraId="4F9C322E" w14:textId="77777777" w:rsidR="00200610" w:rsidRDefault="00F56D96">
      <w:pPr>
        <w:pStyle w:val="Kop1"/>
        <w:tabs>
          <w:tab w:val="center" w:pos="311"/>
          <w:tab w:val="center" w:pos="1370"/>
        </w:tabs>
        <w:ind w:left="0" w:firstLine="0"/>
        <w:rPr>
          <w:b w:val="0"/>
          <w:color w:val="000000"/>
          <w:sz w:val="22"/>
        </w:rPr>
      </w:pPr>
      <w:r>
        <w:rPr>
          <w:b w:val="0"/>
          <w:color w:val="000000"/>
          <w:sz w:val="22"/>
        </w:rPr>
        <w:tab/>
      </w:r>
    </w:p>
    <w:p w14:paraId="363DEA0D" w14:textId="77777777" w:rsidR="00200610" w:rsidRDefault="00200610">
      <w:pPr>
        <w:spacing w:after="160" w:line="259" w:lineRule="auto"/>
        <w:ind w:left="0" w:right="0" w:firstLine="0"/>
      </w:pPr>
      <w:r>
        <w:rPr>
          <w:b/>
        </w:rPr>
        <w:br w:type="page"/>
      </w:r>
    </w:p>
    <w:p w14:paraId="0048B850" w14:textId="77777777" w:rsidR="00F86B3D" w:rsidRDefault="00F56D96">
      <w:pPr>
        <w:pStyle w:val="Kop1"/>
        <w:tabs>
          <w:tab w:val="center" w:pos="311"/>
          <w:tab w:val="center" w:pos="1370"/>
        </w:tabs>
        <w:ind w:left="0" w:firstLine="0"/>
      </w:pPr>
      <w:bookmarkStart w:id="0" w:name="_Toc219386017"/>
      <w:r>
        <w:lastRenderedPageBreak/>
        <w:t xml:space="preserve">1. </w:t>
      </w:r>
      <w:r w:rsidR="00B1443D">
        <w:tab/>
      </w:r>
      <w:r>
        <w:t>Inleiding</w:t>
      </w:r>
      <w:bookmarkEnd w:id="0"/>
      <w:r>
        <w:t xml:space="preserve"> </w:t>
      </w:r>
    </w:p>
    <w:p w14:paraId="00D38266" w14:textId="77777777" w:rsidR="00F86B3D" w:rsidRDefault="00F56D96">
      <w:pPr>
        <w:spacing w:after="0" w:line="259" w:lineRule="auto"/>
        <w:ind w:left="436" w:right="0" w:firstLine="0"/>
      </w:pPr>
      <w:r>
        <w:rPr>
          <w:i/>
        </w:rPr>
        <w:t xml:space="preserve"> </w:t>
      </w:r>
    </w:p>
    <w:p w14:paraId="4D3E3269" w14:textId="36C2FB51" w:rsidR="00F86B3D" w:rsidRDefault="00F56D96">
      <w:pPr>
        <w:spacing w:after="0" w:line="239" w:lineRule="auto"/>
        <w:ind w:left="436" w:right="0" w:firstLine="0"/>
      </w:pPr>
      <w:r>
        <w:rPr>
          <w:b/>
          <w:i/>
        </w:rPr>
        <w:t>Voor snel inzicht of deze handleiding voor u van belang i</w:t>
      </w:r>
      <w:r w:rsidR="00B1443D">
        <w:rPr>
          <w:b/>
          <w:i/>
        </w:rPr>
        <w:t>s, kunt u Bijlage 3 op pagina 1</w:t>
      </w:r>
      <w:r w:rsidR="005E50F7">
        <w:rPr>
          <w:b/>
          <w:i/>
        </w:rPr>
        <w:t>7</w:t>
      </w:r>
      <w:r>
        <w:rPr>
          <w:b/>
          <w:i/>
        </w:rPr>
        <w:t xml:space="preserve"> met het stroomschema raadplegen. </w:t>
      </w:r>
    </w:p>
    <w:p w14:paraId="6620C690" w14:textId="77777777" w:rsidR="00F86B3D" w:rsidRDefault="00F56D96">
      <w:pPr>
        <w:spacing w:after="0" w:line="259" w:lineRule="auto"/>
        <w:ind w:left="436" w:right="0" w:firstLine="0"/>
      </w:pPr>
      <w:r>
        <w:rPr>
          <w:b/>
        </w:rPr>
        <w:t xml:space="preserve"> </w:t>
      </w:r>
    </w:p>
    <w:p w14:paraId="126E6E5D" w14:textId="77777777" w:rsidR="00F86B3D" w:rsidRDefault="00F56D96">
      <w:pPr>
        <w:spacing w:after="0" w:line="259" w:lineRule="auto"/>
        <w:ind w:left="218" w:right="0" w:firstLine="0"/>
      </w:pPr>
      <w:r>
        <w:rPr>
          <w:i/>
        </w:rPr>
        <w:t xml:space="preserve"> </w:t>
      </w:r>
    </w:p>
    <w:p w14:paraId="318C966A" w14:textId="77777777" w:rsidR="00F86B3D" w:rsidRDefault="00F56D96">
      <w:pPr>
        <w:pStyle w:val="Kop2"/>
        <w:ind w:left="2"/>
      </w:pPr>
      <w:bookmarkStart w:id="1" w:name="_Toc219386018"/>
      <w:r>
        <w:t>A. Situatie vanaf 1 januari 2013</w:t>
      </w:r>
      <w:bookmarkEnd w:id="1"/>
      <w:r>
        <w:t xml:space="preserve"> </w:t>
      </w:r>
    </w:p>
    <w:p w14:paraId="797335EC" w14:textId="77777777" w:rsidR="00F86B3D" w:rsidRDefault="00F56D96">
      <w:pPr>
        <w:spacing w:after="0" w:line="259" w:lineRule="auto"/>
        <w:ind w:left="218" w:right="0" w:firstLine="0"/>
      </w:pPr>
      <w:r>
        <w:rPr>
          <w:b/>
        </w:rPr>
        <w:t xml:space="preserve"> </w:t>
      </w:r>
      <w:bookmarkStart w:id="2" w:name="_Hlk191994824"/>
    </w:p>
    <w:bookmarkEnd w:id="2"/>
    <w:p w14:paraId="2CD4FC1F" w14:textId="6E02D94D" w:rsidR="003E3EA5" w:rsidRDefault="003E3EA5" w:rsidP="003E3EA5">
      <w:pPr>
        <w:ind w:left="430" w:right="271"/>
      </w:pPr>
      <w:r>
        <w:t xml:space="preserve">Het kabinet i.c. staatssecretaris F. </w:t>
      </w:r>
      <w:proofErr w:type="spellStart"/>
      <w:r>
        <w:t>Weekers</w:t>
      </w:r>
      <w:proofErr w:type="spellEnd"/>
      <w:r>
        <w:t xml:space="preserve"> van Financiën heeft de Verpakkingenbelasting met ingang van 1 januari 2013 afgeschaft. Het Besluit Verpakkingen van het Ministerie van Infrastructuur en Milieu zal ook na 2013 blijven bestaan. </w:t>
      </w:r>
    </w:p>
    <w:p w14:paraId="01D9058F" w14:textId="77777777" w:rsidR="003E3EA5" w:rsidRDefault="003E3EA5" w:rsidP="003E3EA5">
      <w:pPr>
        <w:ind w:left="430" w:right="271"/>
      </w:pPr>
      <w:r>
        <w:t xml:space="preserve">Op grond van dit Besluit zijn producenten en importeurs verantwoordelijk voor preventie, de inzameling en de recycling van de verpakkingen, die zij op de Nederlandse markt brengen. </w:t>
      </w:r>
    </w:p>
    <w:p w14:paraId="5AB5877A" w14:textId="7DB6FFAF" w:rsidR="00F86B3D" w:rsidRDefault="003E3EA5" w:rsidP="003E3EA5">
      <w:pPr>
        <w:ind w:left="430" w:right="271"/>
      </w:pPr>
      <w:r>
        <w:t>Vanaf 1 januari 2013 neemt het Afvalfonds Verpakkingen deze verplichting over. U betaalt hiervoor Afvalbeheerbijdrage Verpakkingen. Als u zich aanmeldt bij het Afvalfonds Verpakkingen, voldoet u op een eenvoudige wijze aan uw producentenverantwoordelijkheid. Sinds 2024 heeft het Afvalfonds Verpakkingen een nieuwe naam: Verpact.</w:t>
      </w:r>
      <w:r w:rsidR="00F56D96">
        <w:t xml:space="preserve"> </w:t>
      </w:r>
    </w:p>
    <w:p w14:paraId="011B3A20" w14:textId="60F3DE76" w:rsidR="00F86B3D" w:rsidRDefault="00F56D96">
      <w:pPr>
        <w:ind w:left="430" w:right="271"/>
      </w:pPr>
      <w:r>
        <w:t xml:space="preserve">Een onderdeel van dit Besluit is </w:t>
      </w:r>
      <w:r w:rsidR="001B4E35">
        <w:t>Verpact</w:t>
      </w:r>
      <w:r>
        <w:t xml:space="preserve">, dat sinds 2013 </w:t>
      </w:r>
      <w:r w:rsidR="008014AC">
        <w:t xml:space="preserve">de </w:t>
      </w:r>
      <w:r w:rsidR="00184219">
        <w:t>Afvalbeheerbijdrage</w:t>
      </w:r>
      <w:r>
        <w:t xml:space="preserve"> Verpakkingen inzamelt va</w:t>
      </w:r>
      <w:r w:rsidR="00B1443D">
        <w:t>n het bedrijfsleven. Het totaal</w:t>
      </w:r>
      <w:r>
        <w:t xml:space="preserve">bedrag dat </w:t>
      </w:r>
      <w:r w:rsidR="001B4E35">
        <w:t>Verpact</w:t>
      </w:r>
      <w:r>
        <w:t xml:space="preserve"> inzamelt</w:t>
      </w:r>
      <w:r w:rsidR="008014AC">
        <w:t xml:space="preserve"> </w:t>
      </w:r>
      <w:r w:rsidR="00A23CD6">
        <w:t xml:space="preserve">is in de laatste jaren fors gestegen (m.n. door de invoering van statiegeld op plastic flesjes en op blikjes) en </w:t>
      </w:r>
      <w:r w:rsidR="008014AC">
        <w:t xml:space="preserve">bedraagt </w:t>
      </w:r>
      <w:r w:rsidR="00A23CD6">
        <w:t xml:space="preserve">meer dan 1 </w:t>
      </w:r>
      <w:proofErr w:type="spellStart"/>
      <w:r w:rsidR="00A23CD6">
        <w:t>mrd</w:t>
      </w:r>
      <w:proofErr w:type="spellEnd"/>
      <w:r w:rsidR="00A23CD6">
        <w:t xml:space="preserve"> euro </w:t>
      </w:r>
      <w:r w:rsidR="008014AC">
        <w:t>per jaar</w:t>
      </w:r>
      <w:r>
        <w:t xml:space="preserve">. </w:t>
      </w:r>
    </w:p>
    <w:p w14:paraId="0C919932" w14:textId="0871F304" w:rsidR="00F86B3D" w:rsidRDefault="00F56D96">
      <w:pPr>
        <w:spacing w:line="245" w:lineRule="auto"/>
        <w:ind w:left="430" w:right="743"/>
        <w:jc w:val="both"/>
      </w:pPr>
      <w:r>
        <w:t>D</w:t>
      </w:r>
      <w:r w:rsidR="00A23CD6">
        <w:t>een deel van di</w:t>
      </w:r>
      <w:r>
        <w:t xml:space="preserve">t geld keert </w:t>
      </w:r>
      <w:r w:rsidR="001B4E35">
        <w:t>Verpact</w:t>
      </w:r>
      <w:r>
        <w:t xml:space="preserve"> uit aan de gemeenten als vergoeding voor de gescheiden inzameling van verpakkingen. Daarnaast wordt uit </w:t>
      </w:r>
      <w:r w:rsidR="001B4E35">
        <w:t>Verpact</w:t>
      </w:r>
      <w:r>
        <w:t xml:space="preserve"> o.a. ook de zwerfafvalcampagne en Kennisinstituut Duurzaam Verpakken (KIDV) gefinancierd. </w:t>
      </w:r>
    </w:p>
    <w:p w14:paraId="48AED627" w14:textId="77777777" w:rsidR="00F86B3D" w:rsidRDefault="00F56D96">
      <w:pPr>
        <w:spacing w:after="0" w:line="259" w:lineRule="auto"/>
        <w:ind w:left="218" w:right="0" w:firstLine="0"/>
      </w:pPr>
      <w:r>
        <w:t xml:space="preserve"> </w:t>
      </w:r>
    </w:p>
    <w:p w14:paraId="765A63FA" w14:textId="2697F577" w:rsidR="00F86B3D" w:rsidRDefault="00F56D96">
      <w:pPr>
        <w:ind w:left="430" w:right="271"/>
      </w:pPr>
      <w:r>
        <w:t xml:space="preserve">Ondanks de afschaffing van de Verpakkingenbelasting zal het opgeven van verpakkingskilogrammen per materiaalsoort nodig blijven. Het nieuwe Raamakkoord voor de komende tien jaar tussen het bedrijfsleven en de overheid is eind 2012 tot stand gekomen. </w:t>
      </w:r>
      <w:proofErr w:type="spellStart"/>
      <w:r>
        <w:t>Frugi</w:t>
      </w:r>
      <w:proofErr w:type="spellEnd"/>
      <w:r>
        <w:t xml:space="preserve"> Venta (een van de rechtsvoorgangers van het GroentenFruit Huis) had een overeenkomst met </w:t>
      </w:r>
      <w:r w:rsidR="004A0C98">
        <w:t>Verpact</w:t>
      </w:r>
      <w:r>
        <w:t xml:space="preserve"> inzake de opgaaf en aangiften voor de groente en fruit sector voor de jaren 2013 tot en met 2015 en deze was verlengd tot 1 januari 2017. Eind december 2016 heeft het GroentenFruit Huis overeenstemming bereikt met </w:t>
      </w:r>
      <w:r w:rsidR="004A0C98">
        <w:t>Verpact</w:t>
      </w:r>
      <w:r>
        <w:t xml:space="preserve"> inzake de opgaaf en aangiften voor de groente en fruit sector over de periode 2017, 2018 en 2019. </w:t>
      </w:r>
      <w:r w:rsidR="000A1BDA">
        <w:t>D</w:t>
      </w:r>
      <w:r w:rsidR="0005154B">
        <w:t xml:space="preserve">eze overeenkomst </w:t>
      </w:r>
      <w:r w:rsidR="000A1BDA">
        <w:t>is vervolgens diverse malen v</w:t>
      </w:r>
      <w:r w:rsidR="0005154B">
        <w:t>erlengd</w:t>
      </w:r>
      <w:r w:rsidR="002235C0">
        <w:t>, voor de jaren 2020 t/m 2022</w:t>
      </w:r>
      <w:r w:rsidR="000A1BDA">
        <w:t>, 2023-2024,</w:t>
      </w:r>
      <w:r w:rsidR="00A520A0">
        <w:t xml:space="preserve"> 2025</w:t>
      </w:r>
      <w:r w:rsidR="000A1BDA">
        <w:t xml:space="preserve"> en 202</w:t>
      </w:r>
      <w:r w:rsidR="00A520A0">
        <w:t>6</w:t>
      </w:r>
      <w:r w:rsidR="000A1BDA">
        <w:t>.</w:t>
      </w:r>
    </w:p>
    <w:p w14:paraId="04BA7332" w14:textId="79930774" w:rsidR="00F86B3D" w:rsidRDefault="00F56D96" w:rsidP="001F456D">
      <w:pPr>
        <w:spacing w:after="0" w:line="259" w:lineRule="auto"/>
        <w:ind w:left="422" w:right="0" w:firstLine="0"/>
      </w:pPr>
      <w:r>
        <w:t xml:space="preserve">Het toezicht op de naleving van het Besluit Verpakkingen, inclusief de afdracht van de </w:t>
      </w:r>
      <w:r w:rsidR="00184219">
        <w:t>Afvalbeheerbijdrage</w:t>
      </w:r>
      <w:r>
        <w:t xml:space="preserve"> aan </w:t>
      </w:r>
      <w:r w:rsidR="001B4E35">
        <w:t>Verpact</w:t>
      </w:r>
      <w:r>
        <w:t xml:space="preserve">, berust bij de Inspectie Leefomgeving en Transport. </w:t>
      </w:r>
    </w:p>
    <w:p w14:paraId="7FE204ED" w14:textId="77777777" w:rsidR="00F86B3D" w:rsidRDefault="00F56D96">
      <w:pPr>
        <w:spacing w:after="0" w:line="259" w:lineRule="auto"/>
        <w:ind w:left="219" w:right="0" w:firstLine="0"/>
      </w:pPr>
      <w:r>
        <w:t xml:space="preserve">  </w:t>
      </w:r>
    </w:p>
    <w:p w14:paraId="1CE3E80B" w14:textId="77777777" w:rsidR="00F86B3D" w:rsidRDefault="00F56D96">
      <w:pPr>
        <w:pStyle w:val="Kop2"/>
        <w:ind w:left="2"/>
      </w:pPr>
      <w:bookmarkStart w:id="3" w:name="_Toc219386019"/>
      <w:r>
        <w:t>B. Voornaamste veranderingen in vergelijking met de verpakkingenbelasting</w:t>
      </w:r>
      <w:bookmarkEnd w:id="3"/>
      <w:r>
        <w:t xml:space="preserve"> </w:t>
      </w:r>
    </w:p>
    <w:p w14:paraId="6E49AFDB" w14:textId="77777777" w:rsidR="00F86B3D" w:rsidRDefault="00F56D96">
      <w:pPr>
        <w:spacing w:after="0" w:line="259" w:lineRule="auto"/>
        <w:ind w:left="218" w:right="0" w:firstLine="0"/>
      </w:pPr>
      <w:r>
        <w:rPr>
          <w:b/>
        </w:rPr>
        <w:t xml:space="preserve"> </w:t>
      </w:r>
    </w:p>
    <w:p w14:paraId="1BEC57CD" w14:textId="77777777" w:rsidR="00F86B3D" w:rsidRDefault="00F56D96">
      <w:pPr>
        <w:ind w:left="430" w:right="271"/>
      </w:pPr>
      <w:r>
        <w:t>De Algemene Maatregel van Bestuur, speciaal voor de groenten- en fruitsector, is vanaf 1 januari 2013 ingetrokken. Dat betekent dat producenten en importeurs bijdrageplichtig zijn over het</w:t>
      </w:r>
      <w:r w:rsidR="00CC0E59">
        <w:t xml:space="preserve"> ontdoen bij import ongeacht waar de producten uiteindelijk terecht komen</w:t>
      </w:r>
      <w:r w:rsidR="00AC4569">
        <w:t xml:space="preserve"> en over het</w:t>
      </w:r>
      <w:r>
        <w:t xml:space="preserve"> verpakkingengewicht geleverd aan binnenlandse afnemers. Het kortingspercentage in verband met de indirecte export (het macro-exportcijfer was 73%) bestaat niet meer. </w:t>
      </w:r>
    </w:p>
    <w:p w14:paraId="54F11509" w14:textId="314B1AB7" w:rsidR="00F86B3D" w:rsidRDefault="00F56D96">
      <w:pPr>
        <w:ind w:left="430" w:right="271"/>
      </w:pPr>
      <w:r>
        <w:t xml:space="preserve">Exporteurs in groente en fruit kunnen vanaf 2013 </w:t>
      </w:r>
      <w:r w:rsidR="00957914">
        <w:t>een negatieve aangifte indienen voor de terugg</w:t>
      </w:r>
      <w:r w:rsidR="009F29F0">
        <w:t>aafregeling indirecte export</w:t>
      </w:r>
      <w:r w:rsidR="00AF1FFD">
        <w:t xml:space="preserve"> over </w:t>
      </w:r>
      <w:r w:rsidR="004B4052">
        <w:t xml:space="preserve">de verpakkingen van de </w:t>
      </w:r>
      <w:r w:rsidR="00AF1FFD">
        <w:t xml:space="preserve">geëxporteerde </w:t>
      </w:r>
      <w:r w:rsidR="000B6474">
        <w:t>producten</w:t>
      </w:r>
      <w:r w:rsidR="009F29F0">
        <w:t xml:space="preserve">. De </w:t>
      </w:r>
      <w:r w:rsidR="00210941">
        <w:t xml:space="preserve">stroom die </w:t>
      </w:r>
      <w:r w:rsidR="000B6474">
        <w:t>hiervoor in</w:t>
      </w:r>
      <w:r w:rsidR="00210941">
        <w:t xml:space="preserve"> aanmerking komt </w:t>
      </w:r>
      <w:r w:rsidR="00DD10F8">
        <w:t xml:space="preserve">is de stroom waarover eerder in de keten </w:t>
      </w:r>
      <w:r w:rsidR="00184219">
        <w:t>Afvalbeheerbijdrage</w:t>
      </w:r>
      <w:r w:rsidR="00DD10F8">
        <w:t xml:space="preserve"> is betaald aan </w:t>
      </w:r>
      <w:r w:rsidR="001B4E35">
        <w:t>Verpact</w:t>
      </w:r>
      <w:r>
        <w:t xml:space="preserve">. </w:t>
      </w:r>
      <w:r w:rsidR="00B01EA6">
        <w:t xml:space="preserve">De vrijgestelde logistieke hulpmiddelen </w:t>
      </w:r>
      <w:r w:rsidR="0044227B">
        <w:t xml:space="preserve">komen dus niet in aanmerking omdat daarover niet is betaald. </w:t>
      </w:r>
      <w:r>
        <w:t xml:space="preserve">Zie voor de vereisten paragraaf 7. </w:t>
      </w:r>
    </w:p>
    <w:p w14:paraId="3FC0D1A3" w14:textId="77777777" w:rsidR="00F86B3D" w:rsidRDefault="00F56D96">
      <w:pPr>
        <w:spacing w:after="61" w:line="259" w:lineRule="auto"/>
        <w:ind w:left="218" w:right="0" w:firstLine="0"/>
      </w:pPr>
      <w:r>
        <w:t xml:space="preserve"> </w:t>
      </w:r>
    </w:p>
    <w:p w14:paraId="1F0E32F9" w14:textId="0512CD2D" w:rsidR="00A6225C" w:rsidRDefault="00A6225C" w:rsidP="00A6225C">
      <w:pPr>
        <w:pStyle w:val="Kop2"/>
        <w:ind w:left="2"/>
      </w:pPr>
      <w:bookmarkStart w:id="4" w:name="_Toc219386020"/>
      <w:r>
        <w:lastRenderedPageBreak/>
        <w:t>C. Veranderingen als gevolg van de PPWR</w:t>
      </w:r>
      <w:bookmarkEnd w:id="4"/>
      <w:r>
        <w:t xml:space="preserve"> </w:t>
      </w:r>
    </w:p>
    <w:p w14:paraId="7EC64AA0" w14:textId="77777777" w:rsidR="00A6225C" w:rsidRDefault="00A6225C" w:rsidP="00A6225C">
      <w:pPr>
        <w:spacing w:after="0" w:line="259" w:lineRule="auto"/>
        <w:ind w:left="218" w:right="0" w:firstLine="0"/>
      </w:pPr>
      <w:r>
        <w:rPr>
          <w:b/>
        </w:rPr>
        <w:t xml:space="preserve"> </w:t>
      </w:r>
    </w:p>
    <w:p w14:paraId="1CD7D4DF" w14:textId="126877D5" w:rsidR="00A6225C" w:rsidRDefault="005D3112" w:rsidP="00A6225C">
      <w:pPr>
        <w:spacing w:after="61" w:line="259" w:lineRule="auto"/>
        <w:ind w:left="218" w:right="0" w:firstLine="0"/>
      </w:pPr>
      <w:r>
        <w:t>Op 1</w:t>
      </w:r>
      <w:r w:rsidR="0081635F">
        <w:t>1</w:t>
      </w:r>
      <w:r>
        <w:t xml:space="preserve">-02-2025 is de Europese verpakkingswet </w:t>
      </w:r>
      <w:proofErr w:type="spellStart"/>
      <w:r>
        <w:t>Packaging</w:t>
      </w:r>
      <w:proofErr w:type="spellEnd"/>
      <w:r>
        <w:t xml:space="preserve"> &amp; </w:t>
      </w:r>
      <w:proofErr w:type="spellStart"/>
      <w:r>
        <w:t>Packaging</w:t>
      </w:r>
      <w:proofErr w:type="spellEnd"/>
      <w:r>
        <w:t xml:space="preserve"> Waste </w:t>
      </w:r>
      <w:proofErr w:type="spellStart"/>
      <w:r>
        <w:t>Regulation</w:t>
      </w:r>
      <w:proofErr w:type="spellEnd"/>
      <w:r>
        <w:t xml:space="preserve"> (PPWR) </w:t>
      </w:r>
      <w:r w:rsidR="0081635F">
        <w:t>van kracht geworden</w:t>
      </w:r>
      <w:r>
        <w:t xml:space="preserve">. Deze wet zal in de komende jaren gefaseerd worden ingevoerd, waarbij de eerste onderdelen al op 12-08-2026 in werking treden. Onder de PPWR gaan er veel zaken m.b.t. de aangifte Afvalbeheerbijdrage veranderen. Bijvoorbeeld het vervallen van de aangiftedrempel van 50.000 kg, en verdwijnen van het begrip eenmalige logistieke hulpmiddelen. Verder kan in sommige gevallen de aangifteplicht (dus wie moet er aangifte doen) verschuiven. Sommige van deze zaken zijn nog onduidelijk en moeten nog verder ingevuld worden. De belangrijkste veranderingen die wel bekend zijn worden in deze handleiding genoemd. Het ziet er nu naar uit dat het aangiftejaar 2026 </w:t>
      </w:r>
      <w:r w:rsidR="002C14AE">
        <w:t>als laatste jaar onder de huidige regels zal vallen.</w:t>
      </w:r>
    </w:p>
    <w:p w14:paraId="0AFB53B9" w14:textId="77777777" w:rsidR="005D3112" w:rsidRDefault="005D3112" w:rsidP="00A6225C">
      <w:pPr>
        <w:spacing w:after="61" w:line="259" w:lineRule="auto"/>
        <w:ind w:left="218" w:right="0" w:firstLine="0"/>
      </w:pPr>
    </w:p>
    <w:p w14:paraId="63372C1C" w14:textId="77777777" w:rsidR="00F86B3D" w:rsidRDefault="00F56D96">
      <w:pPr>
        <w:pStyle w:val="Kop1"/>
        <w:tabs>
          <w:tab w:val="center" w:pos="311"/>
          <w:tab w:val="center" w:pos="2899"/>
        </w:tabs>
        <w:spacing w:after="41"/>
        <w:ind w:left="0" w:firstLine="0"/>
      </w:pPr>
      <w:r>
        <w:rPr>
          <w:b w:val="0"/>
          <w:color w:val="000000"/>
          <w:sz w:val="22"/>
        </w:rPr>
        <w:tab/>
      </w:r>
      <w:bookmarkStart w:id="5" w:name="_Toc219386021"/>
      <w:r>
        <w:t xml:space="preserve">2. </w:t>
      </w:r>
      <w:r>
        <w:tab/>
        <w:t>Wie is bijdrageplichtig in algemene zin?</w:t>
      </w:r>
      <w:bookmarkEnd w:id="5"/>
      <w:r>
        <w:t xml:space="preserve"> </w:t>
      </w:r>
    </w:p>
    <w:p w14:paraId="56A41C77" w14:textId="77777777" w:rsidR="00F86B3D" w:rsidRDefault="00F56D96">
      <w:pPr>
        <w:spacing w:after="52" w:line="259" w:lineRule="auto"/>
        <w:ind w:left="436" w:right="0" w:firstLine="0"/>
      </w:pPr>
      <w:r>
        <w:t xml:space="preserve"> </w:t>
      </w:r>
    </w:p>
    <w:p w14:paraId="70E4E974" w14:textId="77777777" w:rsidR="00F86B3D" w:rsidRDefault="00F56D96">
      <w:pPr>
        <w:ind w:left="430" w:right="271"/>
      </w:pPr>
      <w:r>
        <w:t xml:space="preserve">U bent bijdrageplichtig als u aan één van de volgende voorwaarden voldoet: </w:t>
      </w:r>
    </w:p>
    <w:p w14:paraId="18DCFA62" w14:textId="77777777" w:rsidR="00F86B3D" w:rsidRDefault="00F56D96">
      <w:pPr>
        <w:numPr>
          <w:ilvl w:val="0"/>
          <w:numId w:val="1"/>
        </w:numPr>
        <w:spacing w:after="26"/>
        <w:ind w:right="309" w:hanging="295"/>
      </w:pPr>
      <w:r>
        <w:t xml:space="preserve">U bent een producent en/of importeur die als ondernemer in de uitoefening van zijn beroep of bedrijf verpakte producten  </w:t>
      </w:r>
      <w:r>
        <w:rPr>
          <w:b/>
          <w:i/>
        </w:rPr>
        <w:t xml:space="preserve">voor de eerste keer in Nederland </w:t>
      </w:r>
      <w:r>
        <w:t xml:space="preserve">ter beschikking stelt aan een ander. </w:t>
      </w:r>
    </w:p>
    <w:p w14:paraId="707E4329" w14:textId="77777777" w:rsidR="00F86B3D" w:rsidRDefault="00F56D96">
      <w:pPr>
        <w:numPr>
          <w:ilvl w:val="0"/>
          <w:numId w:val="1"/>
        </w:numPr>
        <w:ind w:right="309" w:hanging="295"/>
      </w:pPr>
      <w:r>
        <w:t>U bent importeur die als ondernemer in de uitoefening van zijn beroep of bedrijf de verpakkingen direct na binnenkomst in Nederland van de producten verwijdert en afvoert of laat verwijderen of afvoeren</w:t>
      </w:r>
      <w:r w:rsidR="00AC4569">
        <w:t xml:space="preserve"> door een logistiek dienstverlener, ongeacht waar deze producten uiteindelijk worden afgezet</w:t>
      </w:r>
      <w:r w:rsidR="00945A5C">
        <w:t xml:space="preserve"> </w:t>
      </w:r>
      <w:r w:rsidR="00AC4569">
        <w:t>(Nederland of buitenland)</w:t>
      </w:r>
      <w:r>
        <w:t xml:space="preserve">. </w:t>
      </w:r>
    </w:p>
    <w:p w14:paraId="36E379A0" w14:textId="77777777" w:rsidR="00F86B3D" w:rsidRDefault="00F56D96">
      <w:pPr>
        <w:spacing w:after="0" w:line="259" w:lineRule="auto"/>
        <w:ind w:left="218" w:right="0" w:firstLine="0"/>
      </w:pPr>
      <w:r>
        <w:t xml:space="preserve"> </w:t>
      </w:r>
    </w:p>
    <w:p w14:paraId="4FBDC12C" w14:textId="73F99092" w:rsidR="00F86B3D" w:rsidRDefault="00F56D96">
      <w:pPr>
        <w:spacing w:line="245" w:lineRule="auto"/>
        <w:ind w:left="430" w:right="383"/>
        <w:jc w:val="both"/>
      </w:pPr>
      <w:r>
        <w:t xml:space="preserve">Als u </w:t>
      </w:r>
      <w:r w:rsidR="00AC4569">
        <w:t>in 202</w:t>
      </w:r>
      <w:r w:rsidR="00A520A0">
        <w:t>4</w:t>
      </w:r>
      <w:r w:rsidR="00C53B06">
        <w:t xml:space="preserve"> en 202</w:t>
      </w:r>
      <w:r w:rsidR="00A520A0">
        <w:t>5</w:t>
      </w:r>
      <w:r w:rsidR="00C53B06">
        <w:t xml:space="preserve"> per jaar </w:t>
      </w:r>
      <w:r>
        <w:t>50.000 kg of minder verpakkingen op de markt brengt c.q. ontdoet bij import, dan hoeft u</w:t>
      </w:r>
      <w:r w:rsidR="00A520A0">
        <w:t xml:space="preserve"> over 2026</w:t>
      </w:r>
      <w:r>
        <w:t xml:space="preserve"> geen </w:t>
      </w:r>
      <w:r w:rsidR="00184219">
        <w:t>Afvalbeheerbijdrage</w:t>
      </w:r>
      <w:r>
        <w:t xml:space="preserve"> Verpakkingen te betalen. Uw bedrijf is </w:t>
      </w:r>
      <w:r w:rsidR="00C53B06">
        <w:t xml:space="preserve">dan </w:t>
      </w:r>
      <w:proofErr w:type="spellStart"/>
      <w:r>
        <w:t>onderdrempelig</w:t>
      </w:r>
      <w:proofErr w:type="spellEnd"/>
      <w:r>
        <w:t>.</w:t>
      </w:r>
      <w:r w:rsidR="00A520A0">
        <w:t xml:space="preserve"> </w:t>
      </w:r>
      <w:r>
        <w:t xml:space="preserve">Hierbij is van belang dat binnen een samenwerkingsvorm (bijvoorbeeld Maatschap, VOF, Fiscale Eenheid OB) slechts eenmaal de vrijstellingsgrens van toepassing is. </w:t>
      </w:r>
      <w:r w:rsidR="00A520A0">
        <w:t xml:space="preserve">Met de inwerkingtreding van de PPWR vervalt deze drempel van 50.000 kg en moet elk bedrijf aangifte doen. Het ziet er nu naar uit dat dit per 1-1-2027 ingaat. </w:t>
      </w:r>
      <w:r w:rsidR="0043786A">
        <w:t xml:space="preserve">Belangrijk </w:t>
      </w:r>
      <w:r w:rsidR="00A520A0">
        <w:t xml:space="preserve">is verder </w:t>
      </w:r>
      <w:r w:rsidR="0043786A">
        <w:t xml:space="preserve">om te melden dat voor de zg. SUP-verpakkingen </w:t>
      </w:r>
      <w:r w:rsidR="0043786A" w:rsidRPr="0043786A">
        <w:rPr>
          <w:u w:val="single"/>
        </w:rPr>
        <w:t>geen</w:t>
      </w:r>
      <w:r w:rsidR="0043786A">
        <w:t xml:space="preserve"> aangiftedrempel van 50.000 kg van toepassing is (zie ook </w:t>
      </w:r>
      <w:r w:rsidR="0022454D">
        <w:t>paragraf</w:t>
      </w:r>
      <w:r w:rsidR="002A53CC">
        <w:t>en</w:t>
      </w:r>
      <w:r w:rsidR="0022454D">
        <w:t xml:space="preserve"> </w:t>
      </w:r>
      <w:r w:rsidR="002A53CC">
        <w:t xml:space="preserve">7 en </w:t>
      </w:r>
      <w:r w:rsidR="0022454D">
        <w:t>13</w:t>
      </w:r>
      <w:r w:rsidR="0043786A">
        <w:t>)</w:t>
      </w:r>
      <w:r w:rsidR="002A53CC">
        <w:t>.</w:t>
      </w:r>
      <w:r w:rsidR="00A520A0">
        <w:t xml:space="preserve"> </w:t>
      </w:r>
    </w:p>
    <w:p w14:paraId="3DA88ADA" w14:textId="77777777" w:rsidR="00F86B3D" w:rsidRDefault="00F56D96">
      <w:pPr>
        <w:spacing w:after="63" w:line="259" w:lineRule="auto"/>
        <w:ind w:left="436" w:right="0" w:firstLine="0"/>
      </w:pPr>
      <w:r>
        <w:t xml:space="preserve"> </w:t>
      </w:r>
    </w:p>
    <w:p w14:paraId="0A778B57" w14:textId="49A212A3" w:rsidR="00F86B3D" w:rsidRDefault="00F56D96" w:rsidP="001B4E35">
      <w:pPr>
        <w:pStyle w:val="Kop1"/>
        <w:tabs>
          <w:tab w:val="center" w:pos="311"/>
          <w:tab w:val="center" w:pos="5378"/>
        </w:tabs>
        <w:ind w:left="0" w:firstLine="0"/>
      </w:pPr>
      <w:r>
        <w:rPr>
          <w:b w:val="0"/>
          <w:color w:val="000000"/>
          <w:sz w:val="22"/>
        </w:rPr>
        <w:tab/>
      </w:r>
      <w:bookmarkStart w:id="6" w:name="_Toc219386022"/>
      <w:r>
        <w:t xml:space="preserve">3. </w:t>
      </w:r>
      <w:r>
        <w:tab/>
        <w:t xml:space="preserve">Kern van de vaststellingsovereenkomst van de groente- en fruitsector met </w:t>
      </w:r>
      <w:r w:rsidR="001B4E35">
        <w:t>Verpact</w:t>
      </w:r>
      <w:bookmarkEnd w:id="6"/>
    </w:p>
    <w:p w14:paraId="272942FA" w14:textId="77777777" w:rsidR="00F86B3D" w:rsidRDefault="00F56D96">
      <w:pPr>
        <w:spacing w:after="52" w:line="259" w:lineRule="auto"/>
        <w:ind w:left="436" w:right="0" w:firstLine="0"/>
      </w:pPr>
      <w:r>
        <w:t xml:space="preserve"> </w:t>
      </w:r>
    </w:p>
    <w:p w14:paraId="74FB3766" w14:textId="77777777" w:rsidR="00F86B3D" w:rsidRDefault="00F56D96">
      <w:pPr>
        <w:ind w:left="430" w:right="271"/>
      </w:pPr>
      <w:r>
        <w:t xml:space="preserve">De </w:t>
      </w:r>
      <w:r w:rsidR="00184219">
        <w:t>Afvalbeheerbijdrage</w:t>
      </w:r>
      <w:r>
        <w:t xml:space="preserve"> Verpakkingen wordt volgens het beleid niet berekend over verpakte producten, die rechtstreeks door de producent, verpakker en/of importeur in het buitenland worden afgezet. Directe export is niet belast. </w:t>
      </w:r>
    </w:p>
    <w:p w14:paraId="6489484D" w14:textId="77777777" w:rsidR="00F86B3D" w:rsidRDefault="00F56D96">
      <w:pPr>
        <w:spacing w:after="0" w:line="259" w:lineRule="auto"/>
        <w:ind w:left="218" w:right="0" w:firstLine="0"/>
      </w:pPr>
      <w:r>
        <w:t xml:space="preserve"> </w:t>
      </w:r>
    </w:p>
    <w:p w14:paraId="01A7A2BE" w14:textId="77777777" w:rsidR="00F86B3D" w:rsidRDefault="00F56D96">
      <w:pPr>
        <w:ind w:left="430" w:right="271"/>
      </w:pPr>
      <w:r>
        <w:t xml:space="preserve">De kern van de overeenkomst is als volgt: </w:t>
      </w:r>
    </w:p>
    <w:p w14:paraId="171B14AA" w14:textId="77777777" w:rsidR="00F86B3D" w:rsidRDefault="00F56D96">
      <w:pPr>
        <w:numPr>
          <w:ilvl w:val="0"/>
          <w:numId w:val="2"/>
        </w:numPr>
        <w:spacing w:after="39" w:line="245" w:lineRule="auto"/>
        <w:ind w:right="491" w:hanging="358"/>
        <w:jc w:val="both"/>
      </w:pPr>
      <w:r>
        <w:t xml:space="preserve">De vaststellingsovereenkomst geldt voor de producent en/of importeur van verse groenten, vers fruit en verse paddenstoelen, zoals bedoeld onder hoofdstuk 2 ‘Definities’, en voor de producent van verse groenten of vers fruit die ter beschikking stelt in de hoedanigheid van producentenorganisatie en hier meer dan 90% van zijn totaalomzet mee genereert. </w:t>
      </w:r>
    </w:p>
    <w:p w14:paraId="04F475BC" w14:textId="77777777" w:rsidR="00F86B3D" w:rsidRDefault="00F56D96">
      <w:pPr>
        <w:numPr>
          <w:ilvl w:val="0"/>
          <w:numId w:val="2"/>
        </w:numPr>
        <w:spacing w:after="39"/>
        <w:ind w:right="491" w:hanging="358"/>
        <w:jc w:val="both"/>
      </w:pPr>
      <w:r>
        <w:t xml:space="preserve">Voor elke GMO-erkende of niet-erkende producentenorganisatie geldt in principe dat zij namens haar leden collectief aangifte en betaling van de </w:t>
      </w:r>
      <w:r w:rsidR="00184219">
        <w:t>Afvalbeheerbijdrage</w:t>
      </w:r>
      <w:r>
        <w:t xml:space="preserve"> Verpakkingen kunnen doen voor de bovendrempelige telers, waarbij rekening gehouden mag worden met het aantal drempels dat gelijk is aan het aantal bovendrempelige telers. Directe export hoeft niet te worden aangegeven. (zie ook paragraaf 5).  </w:t>
      </w:r>
    </w:p>
    <w:p w14:paraId="31556036" w14:textId="616A14DA" w:rsidR="00F86B3D" w:rsidRDefault="00F56D96">
      <w:pPr>
        <w:numPr>
          <w:ilvl w:val="0"/>
          <w:numId w:val="2"/>
        </w:numPr>
        <w:spacing w:after="37" w:line="245" w:lineRule="auto"/>
        <w:ind w:right="491" w:hanging="358"/>
        <w:jc w:val="both"/>
      </w:pPr>
      <w:r>
        <w:t xml:space="preserve">Op alle papieren en kartonnen verpakkingen waarover </w:t>
      </w:r>
      <w:r w:rsidR="00184219">
        <w:t>Afvalbeheerbijdrage</w:t>
      </w:r>
      <w:r>
        <w:t xml:space="preserve"> Verpakkingen verschuldigd is mag over 20</w:t>
      </w:r>
      <w:r w:rsidR="00AC4569">
        <w:t>2</w:t>
      </w:r>
      <w:r w:rsidR="00A520A0">
        <w:t>6</w:t>
      </w:r>
      <w:r>
        <w:t xml:space="preserve"> een tarief van € 0,01</w:t>
      </w:r>
      <w:r w:rsidR="003E3EA5">
        <w:t>5</w:t>
      </w:r>
      <w:r w:rsidR="0043786A">
        <w:t>4</w:t>
      </w:r>
      <w:r>
        <w:t xml:space="preserve"> (exclusief </w:t>
      </w:r>
      <w:r w:rsidR="008014AC">
        <w:t>btw</w:t>
      </w:r>
      <w:r>
        <w:t xml:space="preserve">) worden toegepast. </w:t>
      </w:r>
      <w:r w:rsidR="0043786A">
        <w:t>Dit</w:t>
      </w:r>
      <w:r w:rsidR="00AC4569">
        <w:t xml:space="preserve"> </w:t>
      </w:r>
      <w:r>
        <w:t xml:space="preserve">is het </w:t>
      </w:r>
      <w:r w:rsidR="0043786A">
        <w:t xml:space="preserve">lagere </w:t>
      </w:r>
      <w:r w:rsidR="00090D1E">
        <w:t>B</w:t>
      </w:r>
      <w:r>
        <w:t>edrijfsverpakkers</w:t>
      </w:r>
      <w:r w:rsidR="0043786A">
        <w:t xml:space="preserve">tarief  voor papier en karton. </w:t>
      </w:r>
    </w:p>
    <w:p w14:paraId="3358CE93" w14:textId="28ECAF44" w:rsidR="00F86B3D" w:rsidRDefault="00F56D96">
      <w:pPr>
        <w:numPr>
          <w:ilvl w:val="0"/>
          <w:numId w:val="2"/>
        </w:numPr>
        <w:spacing w:after="37" w:line="245" w:lineRule="auto"/>
        <w:ind w:right="491" w:hanging="358"/>
        <w:jc w:val="both"/>
      </w:pPr>
      <w:r>
        <w:lastRenderedPageBreak/>
        <w:t xml:space="preserve">Op alle overige materiaalsoorten waarover </w:t>
      </w:r>
      <w:r w:rsidR="00184219">
        <w:t>Afvalbeheerbijdrage</w:t>
      </w:r>
      <w:r>
        <w:t xml:space="preserve"> Verpakkingen verschuldigd is, dient het </w:t>
      </w:r>
      <w:r w:rsidR="00090D1E">
        <w:t xml:space="preserve">reguliere </w:t>
      </w:r>
      <w:r>
        <w:t xml:space="preserve">tarief </w:t>
      </w:r>
      <w:r w:rsidR="00090D1E">
        <w:t xml:space="preserve">te worden toegepast </w:t>
      </w:r>
      <w:r>
        <w:t>zoals genoemd in 4.1.1. van het Beleid</w:t>
      </w:r>
      <w:r w:rsidR="00090D1E">
        <w:t>,</w:t>
      </w:r>
      <w:r>
        <w:t xml:space="preserve"> en </w:t>
      </w:r>
      <w:r w:rsidR="00090D1E">
        <w:t xml:space="preserve">zoals vermeld op de </w:t>
      </w:r>
      <w:hyperlink r:id="rId14" w:history="1">
        <w:r w:rsidR="00090D1E" w:rsidRPr="00090D1E">
          <w:rPr>
            <w:rStyle w:val="Hyperlink"/>
          </w:rPr>
          <w:t>website</w:t>
        </w:r>
      </w:hyperlink>
      <w:r w:rsidR="00090D1E">
        <w:t xml:space="preserve"> van </w:t>
      </w:r>
      <w:r w:rsidR="004A0C98">
        <w:t>Verpact</w:t>
      </w:r>
      <w:r>
        <w:t xml:space="preserve">. </w:t>
      </w:r>
    </w:p>
    <w:p w14:paraId="70F99C27" w14:textId="77777777" w:rsidR="00F86B3D" w:rsidRDefault="00F56D96">
      <w:pPr>
        <w:numPr>
          <w:ilvl w:val="0"/>
          <w:numId w:val="2"/>
        </w:numPr>
        <w:spacing w:after="32"/>
        <w:ind w:right="491" w:hanging="358"/>
        <w:jc w:val="both"/>
      </w:pPr>
      <w:r>
        <w:t xml:space="preserve">Collectieve opgaaf en aangifte door producentenorganisatie wordt gedaan voor verpakkingen afkomstig van de bovendrempelige telers onder aftrek van even zovele drempels. </w:t>
      </w:r>
      <w:r>
        <w:rPr>
          <w:b/>
        </w:rPr>
        <w:t>Met één drempel van 50.000 kilo wordt door het aangifteprogramma automatisch rekening gehouden</w:t>
      </w:r>
      <w:r>
        <w:t xml:space="preserve">. Voor rekenvoorbeeld zie paragraaf 5 op blz. </w:t>
      </w:r>
      <w:r w:rsidR="001F456D">
        <w:t>6</w:t>
      </w:r>
      <w:r>
        <w:t xml:space="preserve">. </w:t>
      </w:r>
    </w:p>
    <w:p w14:paraId="32E875F3" w14:textId="77777777" w:rsidR="00F86B3D" w:rsidRDefault="00F56D96">
      <w:pPr>
        <w:numPr>
          <w:ilvl w:val="0"/>
          <w:numId w:val="2"/>
        </w:numPr>
        <w:spacing w:after="42" w:line="245" w:lineRule="auto"/>
        <w:ind w:right="491" w:hanging="358"/>
        <w:jc w:val="both"/>
      </w:pPr>
      <w:r>
        <w:t xml:space="preserve">Voor de berekening van kilo verpakkingen die in aanmerking komen voor de opgave van de  indirecte export  van verpakkingen, aangekocht bij een producentenorganisatie, die collectieve aangifte doet voor de telers, moet bij de opgave van de kilo’s gerekend worden met het percentage belastbare verpakking van de betreffende producentenorganisatie. Voor  rekenvoorbeeld zie paragraaf 7 op blz. </w:t>
      </w:r>
      <w:r w:rsidR="001F456D">
        <w:t>7</w:t>
      </w:r>
      <w:r>
        <w:t xml:space="preserve">.  </w:t>
      </w:r>
    </w:p>
    <w:p w14:paraId="1B01AB32" w14:textId="77777777" w:rsidR="00F86B3D" w:rsidRDefault="00F56D96">
      <w:pPr>
        <w:numPr>
          <w:ilvl w:val="0"/>
          <w:numId w:val="2"/>
        </w:numPr>
        <w:spacing w:line="245" w:lineRule="auto"/>
        <w:ind w:right="491" w:hanging="358"/>
        <w:jc w:val="both"/>
      </w:pPr>
      <w:r>
        <w:t>De producentenorganisatie dient de percentage van hetgeen dat bijdrageplichtig is geweest door te geven aan haar afnemers ten behoeve van de teruggave indirecte export, uiterlijk voor 15 maart a.s. op een nader te bepalen manier. Voor rekenvoo</w:t>
      </w:r>
      <w:r w:rsidR="001F456D">
        <w:t>rbeeld zie paragraaf 7 op blz. 7</w:t>
      </w:r>
      <w:r>
        <w:t xml:space="preserve">. </w:t>
      </w:r>
    </w:p>
    <w:p w14:paraId="2A114E52" w14:textId="03237EB8" w:rsidR="00F86B3D" w:rsidRDefault="00F56D96">
      <w:pPr>
        <w:numPr>
          <w:ilvl w:val="0"/>
          <w:numId w:val="2"/>
        </w:numPr>
        <w:spacing w:after="42" w:line="245" w:lineRule="auto"/>
        <w:ind w:right="491" w:hanging="358"/>
        <w:jc w:val="both"/>
      </w:pPr>
      <w:r>
        <w:t xml:space="preserve">Aan </w:t>
      </w:r>
      <w:r w:rsidR="004A0C98">
        <w:t>Verpact</w:t>
      </w:r>
      <w:r>
        <w:t xml:space="preserve"> zal door de producentenorganisatie, die collectieve aangifte kan doen jaarlijks voor 1 april, een overzicht van de leden verstrekt worden waarin per lid is opgenomen hoeveel kilogram verpakkingen per materiaalsoort ze aan verpakkingen op de markt hebben gebracht in het voorafgaande kalenderjaar. </w:t>
      </w:r>
    </w:p>
    <w:p w14:paraId="74F65942" w14:textId="188080DB" w:rsidR="00F86B3D" w:rsidRDefault="00F56D96">
      <w:pPr>
        <w:numPr>
          <w:ilvl w:val="0"/>
          <w:numId w:val="2"/>
        </w:numPr>
        <w:spacing w:after="37" w:line="245" w:lineRule="auto"/>
        <w:ind w:right="491" w:hanging="358"/>
        <w:jc w:val="both"/>
      </w:pPr>
      <w:r>
        <w:t xml:space="preserve">Voor toepassing van de vaststellingsovereenkomst dient iedere </w:t>
      </w:r>
      <w:proofErr w:type="spellStart"/>
      <w:r w:rsidR="0022454D">
        <w:t>bijdrageplichtige</w:t>
      </w:r>
      <w:proofErr w:type="spellEnd"/>
      <w:r>
        <w:t xml:space="preserve"> in de groente- en fruitsector de verklaring groente- en fruitsector in te vullen en op te sturen aan </w:t>
      </w:r>
      <w:r w:rsidR="004A0C98">
        <w:t>Verpact</w:t>
      </w:r>
      <w:r>
        <w:t xml:space="preserve"> met een afschrift aan het GroentenFruit Huis. Dit geldt ook  voor bedrijven die een aangifte indienen op basis van indirecte export. (zie Bijlage 1 met de Verklaring Groenten en Fruit). </w:t>
      </w:r>
      <w:r w:rsidR="0043786A">
        <w:t>Indien men al deelnemer is hoeft de verklaring voor deelname in 202</w:t>
      </w:r>
      <w:r w:rsidR="00880CA0">
        <w:t>6</w:t>
      </w:r>
      <w:r w:rsidR="0043786A">
        <w:t xml:space="preserve"> niet opnieuw ingevuld te worden. Voor alle bestaande deelnemers is de overeenkomst voor 202</w:t>
      </w:r>
      <w:r w:rsidR="00880CA0">
        <w:t>6</w:t>
      </w:r>
      <w:r w:rsidR="0043786A">
        <w:t xml:space="preserve"> </w:t>
      </w:r>
      <w:r w:rsidR="004B30BC">
        <w:t xml:space="preserve">namelijk </w:t>
      </w:r>
      <w:r w:rsidR="0043786A">
        <w:t xml:space="preserve">automatisch van toepassing, tenzij </w:t>
      </w:r>
      <w:r w:rsidR="004B30BC">
        <w:t>de deelnemer</w:t>
      </w:r>
      <w:r w:rsidR="0043786A">
        <w:t xml:space="preserve"> schriftelijk aan </w:t>
      </w:r>
      <w:r w:rsidR="001B4E35">
        <w:t>Verpact</w:t>
      </w:r>
      <w:r w:rsidR="0043786A">
        <w:t xml:space="preserve"> doorgeeft dat ze de deelname </w:t>
      </w:r>
      <w:r w:rsidR="004B30BC">
        <w:t xml:space="preserve">wil </w:t>
      </w:r>
      <w:r w:rsidR="0043786A">
        <w:t>opzeggen.</w:t>
      </w:r>
    </w:p>
    <w:p w14:paraId="29CB1F08" w14:textId="77777777" w:rsidR="00F86B3D" w:rsidRDefault="00F56D96">
      <w:pPr>
        <w:numPr>
          <w:ilvl w:val="0"/>
          <w:numId w:val="2"/>
        </w:numPr>
        <w:spacing w:after="34"/>
        <w:ind w:right="491" w:hanging="358"/>
        <w:jc w:val="both"/>
      </w:pPr>
      <w:r>
        <w:t xml:space="preserve">Een standaard gewichtenlijst voor verpakkingen is opgenomen in Bijlage 2 van de vaststellingsovereenkomst. Als een bedrijf dat valt onder de werkingssfeer van deze overeenkomst kiest voor het gebruik van deze lijst met gemiddelde (forfaitaire) gewichten dan moet </w:t>
      </w:r>
      <w:r w:rsidR="0007396B">
        <w:t xml:space="preserve">deze lijst </w:t>
      </w:r>
      <w:r>
        <w:t xml:space="preserve">in zijn geheel worden gebruikt. </w:t>
      </w:r>
    </w:p>
    <w:p w14:paraId="707238AA" w14:textId="773226D7" w:rsidR="00F86B3D" w:rsidRDefault="00F56D96">
      <w:pPr>
        <w:numPr>
          <w:ilvl w:val="0"/>
          <w:numId w:val="2"/>
        </w:numPr>
        <w:spacing w:after="0" w:line="259" w:lineRule="auto"/>
        <w:ind w:right="491" w:hanging="358"/>
        <w:jc w:val="both"/>
      </w:pPr>
      <w:r>
        <w:t xml:space="preserve">De registratie van de eenmalige logistieke hulpmiddelen, indien deze door </w:t>
      </w:r>
      <w:r w:rsidR="001B4E35">
        <w:t>Verpact</w:t>
      </w:r>
      <w:r>
        <w:t xml:space="preserve"> </w:t>
      </w:r>
    </w:p>
    <w:p w14:paraId="68F4CBE4" w14:textId="61978D6E" w:rsidR="00F86B3D" w:rsidRDefault="00F56D96">
      <w:pPr>
        <w:ind w:left="1227" w:right="630"/>
      </w:pPr>
      <w:r>
        <w:t xml:space="preserve">Verpakkingen wordt vereist voor het betreffende rapportagejaar, wordt door het GroentenFruit Huis uitgevoerd. Bedrijven die onder de werkingssfeer van de vaststellingsovereenkomst vallen zijn </w:t>
      </w:r>
      <w:r w:rsidR="00544220">
        <w:t xml:space="preserve">t/m 2026 </w:t>
      </w:r>
      <w:r w:rsidR="001F456D">
        <w:t>vrijgesteld</w:t>
      </w:r>
      <w:r>
        <w:t xml:space="preserve"> van individuele aangifte voor de eenmalige logistieke hulpmiddelen. </w:t>
      </w:r>
      <w:r w:rsidR="00A520A0">
        <w:t xml:space="preserve">Ook dit gaat veranderen met de PPWR, omdat het begrip eenmalige logistieke hulpmiddelen niet bestaat binnen de PPWR. Onder de PPWR zullen de eenmalige </w:t>
      </w:r>
      <w:r w:rsidR="003A4ADE">
        <w:t>logistieke</w:t>
      </w:r>
      <w:r w:rsidR="00A520A0">
        <w:t xml:space="preserve"> hulpmiddelen onder verzamelverpakkingen en/of tramsportverpakkingen gaan vallen. Het ziet er nu naar uit dat bedrijven vanaf 1-1-2027 zelf aangifte moeten doen </w:t>
      </w:r>
      <w:r w:rsidR="003A4ADE">
        <w:t xml:space="preserve">over dit type verpakkingen, waarbij nog niet duidelijk is welke partij </w:t>
      </w:r>
      <w:r w:rsidR="00031A0D">
        <w:t xml:space="preserve">aangifte moet doen: het handelsbedrijf, of de leverancier van </w:t>
      </w:r>
      <w:r w:rsidR="00544220">
        <w:t>de verzamel/</w:t>
      </w:r>
      <w:r w:rsidR="005E50F7">
        <w:t xml:space="preserve"> </w:t>
      </w:r>
      <w:r w:rsidR="00544220">
        <w:t>transport</w:t>
      </w:r>
      <w:r w:rsidR="005E50F7">
        <w:t>-</w:t>
      </w:r>
      <w:r w:rsidR="00544220">
        <w:t>verpakkingen.</w:t>
      </w:r>
    </w:p>
    <w:p w14:paraId="123EC6AB" w14:textId="77777777" w:rsidR="00F86B3D" w:rsidRDefault="00F56D96">
      <w:pPr>
        <w:spacing w:after="61" w:line="259" w:lineRule="auto"/>
        <w:ind w:left="218" w:right="0" w:firstLine="0"/>
      </w:pPr>
      <w:r>
        <w:t xml:space="preserve"> </w:t>
      </w:r>
    </w:p>
    <w:p w14:paraId="0D5843A0" w14:textId="77777777" w:rsidR="00F86B3D" w:rsidRDefault="00F56D96">
      <w:pPr>
        <w:pStyle w:val="Kop1"/>
        <w:tabs>
          <w:tab w:val="center" w:pos="311"/>
          <w:tab w:val="center" w:pos="2380"/>
        </w:tabs>
        <w:spacing w:after="41"/>
        <w:ind w:left="0" w:firstLine="0"/>
      </w:pPr>
      <w:r>
        <w:rPr>
          <w:b w:val="0"/>
          <w:color w:val="000000"/>
          <w:sz w:val="22"/>
        </w:rPr>
        <w:tab/>
      </w:r>
      <w:bookmarkStart w:id="7" w:name="_Toc219386023"/>
      <w:r>
        <w:t xml:space="preserve">4. </w:t>
      </w:r>
      <w:r>
        <w:tab/>
        <w:t>Afbakening groenten en fruit</w:t>
      </w:r>
      <w:bookmarkEnd w:id="7"/>
      <w:r>
        <w:t xml:space="preserve"> </w:t>
      </w:r>
    </w:p>
    <w:p w14:paraId="0E26F8C4" w14:textId="77777777" w:rsidR="00F86B3D" w:rsidRDefault="00F56D96">
      <w:pPr>
        <w:spacing w:after="52" w:line="259" w:lineRule="auto"/>
        <w:ind w:left="436" w:right="0" w:firstLine="0"/>
      </w:pPr>
      <w:r>
        <w:t xml:space="preserve"> </w:t>
      </w:r>
    </w:p>
    <w:p w14:paraId="08222E0E" w14:textId="0C21F27C" w:rsidR="00F86B3D" w:rsidRDefault="00F56D96">
      <w:pPr>
        <w:ind w:left="430" w:right="271"/>
      </w:pPr>
      <w:r>
        <w:t xml:space="preserve">De Vaststellingsovereenkomst met </w:t>
      </w:r>
      <w:r w:rsidR="004A0C98">
        <w:t>Verpact</w:t>
      </w:r>
      <w:r>
        <w:t xml:space="preserve"> geldt voor alle verse groenten, vers fruit en verse paddenstoelen in artikel 1, lid 2, onderdeel i, van Verordening (EU) nr. 1308/2013 van het Europees Parlement en de Raad  van 17 december 2013  tot vaststelling van een gemeenschappelijke ordening van de markten voor landbouwproducten, al dan niet bewerkt en bananen met GN-code 0803 00 19, al dan niet bewerkt. Onder bewerking wordt verstaan gesneden, gewassen, gemengd en/of verpakt. Dit zijn dus allemaal handelingen waardoor de chemische samenstelling van het product niet verandert. </w:t>
      </w:r>
    </w:p>
    <w:p w14:paraId="224D8111" w14:textId="77777777" w:rsidR="00F86B3D" w:rsidRDefault="00F56D96">
      <w:pPr>
        <w:spacing w:after="0" w:line="259" w:lineRule="auto"/>
        <w:ind w:left="218" w:right="0" w:firstLine="0"/>
      </w:pPr>
      <w:r>
        <w:lastRenderedPageBreak/>
        <w:t xml:space="preserve"> </w:t>
      </w:r>
    </w:p>
    <w:p w14:paraId="125D2293" w14:textId="77777777" w:rsidR="00F86B3D" w:rsidRDefault="00F56D96">
      <w:pPr>
        <w:ind w:left="430" w:right="271"/>
      </w:pPr>
      <w:r>
        <w:t xml:space="preserve">Deze regeling geldt niet voor bedrijven die actief zijn in de groenten- en fruit verwerkende industrie, waarmee het fabrieksmatige wijze verwerken en verduurzamen van groenten en fruit wordt bedoeld (drogen, diepgevroren, steriliseren etc.) Deze overeenkomst is ook niet van toepassing op detaillisten en bedrijven die actief zijn in de handel, bewerking of verwerking van verse aardappelen.  </w:t>
      </w:r>
    </w:p>
    <w:p w14:paraId="1A041A20" w14:textId="77777777" w:rsidR="00F86B3D" w:rsidRDefault="00F56D96">
      <w:pPr>
        <w:spacing w:after="63" w:line="259" w:lineRule="auto"/>
        <w:ind w:left="218" w:right="0" w:firstLine="0"/>
      </w:pPr>
      <w:r>
        <w:t xml:space="preserve"> </w:t>
      </w:r>
    </w:p>
    <w:p w14:paraId="228F848D" w14:textId="77777777" w:rsidR="00544220" w:rsidRDefault="00544220">
      <w:pPr>
        <w:pStyle w:val="Kop1"/>
        <w:tabs>
          <w:tab w:val="center" w:pos="311"/>
          <w:tab w:val="center" w:pos="3931"/>
        </w:tabs>
        <w:ind w:left="0" w:firstLine="0"/>
        <w:rPr>
          <w:b w:val="0"/>
          <w:color w:val="000000"/>
          <w:sz w:val="22"/>
        </w:rPr>
      </w:pPr>
    </w:p>
    <w:p w14:paraId="0F348AE4" w14:textId="77777777" w:rsidR="00544220" w:rsidRDefault="00544220">
      <w:pPr>
        <w:pStyle w:val="Kop1"/>
        <w:tabs>
          <w:tab w:val="center" w:pos="311"/>
          <w:tab w:val="center" w:pos="3931"/>
        </w:tabs>
        <w:ind w:left="0" w:firstLine="0"/>
        <w:rPr>
          <w:b w:val="0"/>
          <w:color w:val="000000"/>
          <w:sz w:val="22"/>
        </w:rPr>
      </w:pPr>
    </w:p>
    <w:p w14:paraId="22FE61F0" w14:textId="77777777" w:rsidR="00544220" w:rsidRDefault="00544220">
      <w:pPr>
        <w:pStyle w:val="Kop1"/>
        <w:tabs>
          <w:tab w:val="center" w:pos="311"/>
          <w:tab w:val="center" w:pos="3931"/>
        </w:tabs>
        <w:ind w:left="0" w:firstLine="0"/>
        <w:rPr>
          <w:b w:val="0"/>
          <w:color w:val="000000"/>
          <w:sz w:val="22"/>
        </w:rPr>
      </w:pPr>
    </w:p>
    <w:p w14:paraId="2A6B045C" w14:textId="6DC112E2" w:rsidR="00F86B3D" w:rsidRDefault="00F56D96">
      <w:pPr>
        <w:pStyle w:val="Kop1"/>
        <w:tabs>
          <w:tab w:val="center" w:pos="311"/>
          <w:tab w:val="center" w:pos="3931"/>
        </w:tabs>
        <w:ind w:left="0" w:firstLine="0"/>
      </w:pPr>
      <w:r>
        <w:rPr>
          <w:b w:val="0"/>
          <w:color w:val="000000"/>
          <w:sz w:val="22"/>
        </w:rPr>
        <w:tab/>
      </w:r>
      <w:bookmarkStart w:id="8" w:name="_Toc219386024"/>
      <w:r>
        <w:t xml:space="preserve">5. </w:t>
      </w:r>
      <w:r>
        <w:tab/>
        <w:t>Collectieve opgaaf en aangifte door producentenorganisatie</w:t>
      </w:r>
      <w:bookmarkEnd w:id="8"/>
      <w:r>
        <w:t xml:space="preserve"> </w:t>
      </w:r>
    </w:p>
    <w:p w14:paraId="669302E1" w14:textId="77777777" w:rsidR="00F86B3D" w:rsidRDefault="00F56D96">
      <w:pPr>
        <w:spacing w:after="52" w:line="259" w:lineRule="auto"/>
        <w:ind w:left="218" w:right="0" w:firstLine="0"/>
      </w:pPr>
      <w:r>
        <w:t xml:space="preserve"> </w:t>
      </w:r>
    </w:p>
    <w:p w14:paraId="30E25A31" w14:textId="77777777" w:rsidR="00F86B3D" w:rsidRDefault="00F56D96">
      <w:pPr>
        <w:ind w:left="430" w:right="271"/>
      </w:pPr>
      <w:r>
        <w:t>De producentenorganisatie kan namens alle bij haar aangesloten telers collectief aangifte doen van het verpakkingengewicht van de producten die zijn afgezet op de Nederlandse markt</w:t>
      </w:r>
      <w:r w:rsidR="003525CC">
        <w:t xml:space="preserve"> en ontdaan bij import</w:t>
      </w:r>
      <w:r>
        <w:t xml:space="preserve">. Indien de bijdrage inderdaad wordt verlegd van de teler naar een telersvereniging mag de producentenorganisatie rekeninghouden met het aantal drempels dat gelijk is aan het aantal bovendrempelige telers. </w:t>
      </w:r>
    </w:p>
    <w:p w14:paraId="76AAC537" w14:textId="77777777" w:rsidR="00F86B3D" w:rsidRDefault="00F56D96">
      <w:pPr>
        <w:ind w:left="430" w:right="271"/>
      </w:pPr>
      <w:r>
        <w:t xml:space="preserve">Producentenorganisaties maken gebruik van de standaardgewichtenlijst voor het doen van de aangifte van opgave zoals ogenomen in Bijlage 2. </w:t>
      </w:r>
    </w:p>
    <w:p w14:paraId="105CD0C2" w14:textId="77777777" w:rsidR="00F86B3D" w:rsidRDefault="00F56D96">
      <w:pPr>
        <w:spacing w:after="0" w:line="259" w:lineRule="auto"/>
        <w:ind w:left="218" w:right="0" w:firstLine="0"/>
      </w:pPr>
      <w:r>
        <w:t xml:space="preserve"> </w:t>
      </w:r>
    </w:p>
    <w:p w14:paraId="53C16D08" w14:textId="1C8A42AC" w:rsidR="00F86B3D" w:rsidRDefault="00F56D96">
      <w:pPr>
        <w:ind w:left="430" w:right="271"/>
      </w:pPr>
      <w:r>
        <w:t xml:space="preserve">Let op! Het berekende verpakkingengewicht, na aftrek van de drempels, dient door de telersvereniging </w:t>
      </w:r>
      <w:r>
        <w:rPr>
          <w:b/>
        </w:rPr>
        <w:t>éénmalig</w:t>
      </w:r>
      <w:r>
        <w:t xml:space="preserve"> te worden verhoogd met 50.000 kilogram naar rato van het verpakkingsmateriaal, omdat het aangifteprogramma rekening houdt met de vrijstelling van 50.000 kilogram</w:t>
      </w:r>
      <w:r w:rsidR="00544220">
        <w:t xml:space="preserve"> (t/m 2026)</w:t>
      </w:r>
      <w:r>
        <w:t xml:space="preserve">. </w:t>
      </w:r>
    </w:p>
    <w:p w14:paraId="3E809B7B" w14:textId="77777777" w:rsidR="00F86B3D" w:rsidRDefault="00F56D96">
      <w:pPr>
        <w:spacing w:after="0" w:line="259" w:lineRule="auto"/>
        <w:ind w:left="218" w:right="0" w:firstLine="0"/>
      </w:pPr>
      <w:r>
        <w:t xml:space="preserve"> </w:t>
      </w:r>
    </w:p>
    <w:p w14:paraId="66D993C6" w14:textId="77777777" w:rsidR="00F86B3D" w:rsidRDefault="00F56D96">
      <w:pPr>
        <w:spacing w:after="5" w:line="249" w:lineRule="auto"/>
        <w:ind w:left="432" w:right="0" w:hanging="10"/>
      </w:pPr>
      <w:r>
        <w:rPr>
          <w:b/>
        </w:rPr>
        <w:t xml:space="preserve">Een rekenvoorbeeld voor aangifte </w:t>
      </w:r>
    </w:p>
    <w:p w14:paraId="440707D1" w14:textId="77777777" w:rsidR="00F86B3D" w:rsidRDefault="00F56D96">
      <w:pPr>
        <w:ind w:left="430" w:right="271"/>
      </w:pPr>
      <w:r>
        <w:t xml:space="preserve">Een producentenorganisatie heeft 6 leden die achtereenvolgens 10.000, 30.000, 60.000, 70.000, </w:t>
      </w:r>
    </w:p>
    <w:p w14:paraId="5CC3C48D" w14:textId="77777777" w:rsidR="00F86B3D" w:rsidRDefault="00F56D96">
      <w:pPr>
        <w:ind w:left="430" w:right="0"/>
      </w:pPr>
      <w:r>
        <w:t xml:space="preserve">90.000 en 140.000 kilo op de Nederlandse markt ter beschikking stellen, dus in zijn totaal 400.000 kilo. De vrijstellingsdrempel wordt als volgt toegepast: 10.000, 30.000, 50.000, 50.000, 50.000 en 50.000 = 240.000 kilo (en niet 6 drempels x 50.000 kg) is vrijgesteld. De belaste kilogrammen worden als volgt aangegeven 400.000 – 240.000 = 160.000 kilo. Omdat het aangifte programma automatische 50.000 kilo van de aangifte aftrekt moet de 160.000 kilo met 50.000 kilo (naar rato van verpakkingsmateriaal) worden verhoogd. Er moet 210.000 kilo worden aangegeven.   </w:t>
      </w:r>
    </w:p>
    <w:p w14:paraId="5D583714" w14:textId="77777777" w:rsidR="00F86B3D" w:rsidRDefault="00F56D96">
      <w:pPr>
        <w:spacing w:after="63" w:line="259" w:lineRule="auto"/>
        <w:ind w:left="218" w:right="0" w:firstLine="0"/>
      </w:pPr>
      <w:r>
        <w:t xml:space="preserve"> </w:t>
      </w:r>
    </w:p>
    <w:p w14:paraId="1C45DCA6" w14:textId="77777777" w:rsidR="00F86B3D" w:rsidRDefault="00F56D96">
      <w:pPr>
        <w:pStyle w:val="Kop1"/>
        <w:tabs>
          <w:tab w:val="center" w:pos="311"/>
          <w:tab w:val="center" w:pos="5010"/>
        </w:tabs>
        <w:ind w:left="0" w:firstLine="0"/>
      </w:pPr>
      <w:r>
        <w:rPr>
          <w:b w:val="0"/>
          <w:color w:val="000000"/>
          <w:sz w:val="22"/>
        </w:rPr>
        <w:tab/>
      </w:r>
      <w:bookmarkStart w:id="9" w:name="_Toc219386025"/>
      <w:r>
        <w:t xml:space="preserve">6. </w:t>
      </w:r>
      <w:r>
        <w:tab/>
        <w:t>Zelfstandige opgaaf en aangifte door importeur, handelaar, verpakker, exporteur,</w:t>
      </w:r>
      <w:bookmarkEnd w:id="9"/>
      <w:r>
        <w:t xml:space="preserve"> </w:t>
      </w:r>
    </w:p>
    <w:p w14:paraId="3F2E92BD" w14:textId="77777777" w:rsidR="00F86B3D" w:rsidRDefault="00F56D96" w:rsidP="007F687D">
      <w:pPr>
        <w:pStyle w:val="Kop1"/>
        <w:ind w:left="923" w:firstLine="0"/>
      </w:pPr>
      <w:bookmarkStart w:id="10" w:name="_Toc219386026"/>
      <w:r>
        <w:t>groentebewerkingsbedrijf, ‘vrije teler’</w:t>
      </w:r>
      <w:bookmarkEnd w:id="10"/>
      <w:r>
        <w:t xml:space="preserve"> </w:t>
      </w:r>
    </w:p>
    <w:p w14:paraId="78C02C9B" w14:textId="77777777" w:rsidR="00F86B3D" w:rsidRDefault="00F56D96">
      <w:pPr>
        <w:spacing w:after="0" w:line="259" w:lineRule="auto"/>
        <w:ind w:left="218" w:right="0" w:firstLine="0"/>
      </w:pPr>
      <w:r>
        <w:t xml:space="preserve"> </w:t>
      </w:r>
    </w:p>
    <w:p w14:paraId="7F7C2F3D" w14:textId="77777777" w:rsidR="00F86B3D" w:rsidRDefault="00F56D96">
      <w:pPr>
        <w:spacing w:line="245" w:lineRule="auto"/>
        <w:ind w:left="430" w:right="404"/>
        <w:jc w:val="both"/>
      </w:pPr>
      <w:r>
        <w:t>De bedrijven in de groente- en fruitsector die niet zijn aangesloten bij een producentenorganisatie of waarvoor de producentenorganisatie geen collectieve aangifte doet</w:t>
      </w:r>
      <w:r>
        <w:rPr>
          <w:b/>
        </w:rPr>
        <w:t>,</w:t>
      </w:r>
      <w:r>
        <w:t xml:space="preserve"> dienen zelfstandig aangifte te doen van het verpakkingengewicht van de producten die voor de eerste keer in Nederland ter beschikking worden gesteld aan een ander bedrijf in Nederland, alsmede van het verpakkingengewicht van het ontdoen van verpakkingen bij import (zie het stroomschema op blz. 1</w:t>
      </w:r>
      <w:r w:rsidR="003034C7">
        <w:t>6</w:t>
      </w:r>
      <w:r>
        <w:t xml:space="preserve">). Bedrijven maken gebruik van de standaardgewichtenlijst voor het doen van de aangifte van opgave zoals ogenomen in Excel file behorende bij Bijlage 2. </w:t>
      </w:r>
    </w:p>
    <w:p w14:paraId="5A2D3DF4" w14:textId="77777777" w:rsidR="00F86B3D" w:rsidRDefault="00F56D96">
      <w:pPr>
        <w:spacing w:after="52" w:line="259" w:lineRule="auto"/>
        <w:ind w:left="436" w:right="0" w:firstLine="0"/>
      </w:pPr>
      <w:r>
        <w:t xml:space="preserve"> </w:t>
      </w:r>
    </w:p>
    <w:p w14:paraId="14AEB127" w14:textId="233AE4E1" w:rsidR="00F86B3D" w:rsidRDefault="00F56D96">
      <w:pPr>
        <w:ind w:left="430" w:right="424"/>
      </w:pPr>
      <w:r>
        <w:t xml:space="preserve">Onder de drempel van 50.000 kg verpakkingsmateriaal is </w:t>
      </w:r>
      <w:r w:rsidR="0081635F">
        <w:t xml:space="preserve">t/m 2026 </w:t>
      </w:r>
      <w:r>
        <w:t xml:space="preserve">geen </w:t>
      </w:r>
      <w:r w:rsidR="00184219">
        <w:t>Afvalbeheerbijdrage</w:t>
      </w:r>
      <w:r>
        <w:t xml:space="preserve"> verschuldigd. </w:t>
      </w:r>
      <w:r w:rsidR="002A53CC">
        <w:t xml:space="preserve">Dit geldt niet voor de SUP-opslag die wordt geheven over verpakkingen die onder de SUP-definitie vallen. Voor deze SUP-opslag geldt </w:t>
      </w:r>
      <w:r w:rsidR="002A53CC" w:rsidRPr="002A53CC">
        <w:rPr>
          <w:u w:val="single"/>
        </w:rPr>
        <w:t>geen</w:t>
      </w:r>
      <w:r w:rsidR="002A53CC">
        <w:t xml:space="preserve"> drempel van 50.000 kg (zie ook paragraaf 13). </w:t>
      </w:r>
      <w:r>
        <w:t xml:space="preserve">Als het bedrijf behoort tot een fiscale eenheid voor de Omzetbelasting, dan meldt u zich aan als fiscale eenheid. Ook als uw bedrijf bijvoorbeeld als enige onderdeel van die fiscale eenheid met verpakkingen te maken heeft. Een van de </w:t>
      </w:r>
      <w:proofErr w:type="spellStart"/>
      <w:r>
        <w:t>BV’s</w:t>
      </w:r>
      <w:proofErr w:type="spellEnd"/>
      <w:r>
        <w:t xml:space="preserve"> binnen de Fiscale Eenheid dient aangifte en/of opgaaf te doen namens de hele Fiscale Eenheid. </w:t>
      </w:r>
    </w:p>
    <w:p w14:paraId="0CCEF425" w14:textId="77777777" w:rsidR="00F86B3D" w:rsidRDefault="00F56D96">
      <w:pPr>
        <w:spacing w:after="0" w:line="259" w:lineRule="auto"/>
        <w:ind w:left="218" w:right="0" w:firstLine="0"/>
      </w:pPr>
      <w:r>
        <w:lastRenderedPageBreak/>
        <w:t xml:space="preserve"> </w:t>
      </w:r>
    </w:p>
    <w:p w14:paraId="7A78F426" w14:textId="41C21AC8" w:rsidR="00F86B3D" w:rsidRDefault="00F56D96">
      <w:pPr>
        <w:ind w:left="430" w:right="271"/>
      </w:pPr>
      <w:r>
        <w:t>Let op</w:t>
      </w:r>
      <w:r w:rsidR="003034C7">
        <w:t xml:space="preserve"> als u voor het eerst deelneemt aan regeling: </w:t>
      </w:r>
      <w:r>
        <w:t xml:space="preserve">Vergeet niet om de Verklaring in Bijlage 1 </w:t>
      </w:r>
      <w:r w:rsidR="003034C7">
        <w:t xml:space="preserve">op </w:t>
      </w:r>
      <w:r>
        <w:t xml:space="preserve">te sturen naar </w:t>
      </w:r>
      <w:r w:rsidR="004A0C98">
        <w:t>Verpact</w:t>
      </w:r>
      <w:r>
        <w:t xml:space="preserve"> met een </w:t>
      </w:r>
      <w:r w:rsidR="003034C7">
        <w:t>kopie</w:t>
      </w:r>
      <w:r>
        <w:t xml:space="preserve"> naar het GroentenFruit Huis. </w:t>
      </w:r>
    </w:p>
    <w:p w14:paraId="0D3B454D" w14:textId="77777777" w:rsidR="00F86B3D" w:rsidRDefault="00F56D96">
      <w:pPr>
        <w:spacing w:after="61" w:line="259" w:lineRule="auto"/>
        <w:ind w:left="218" w:right="0" w:firstLine="0"/>
      </w:pPr>
      <w:r>
        <w:t xml:space="preserve"> </w:t>
      </w:r>
    </w:p>
    <w:p w14:paraId="35DE593D" w14:textId="77777777" w:rsidR="00F86B3D" w:rsidRDefault="00F56D96">
      <w:pPr>
        <w:pStyle w:val="Kop1"/>
        <w:tabs>
          <w:tab w:val="center" w:pos="311"/>
          <w:tab w:val="center" w:pos="4864"/>
        </w:tabs>
        <w:spacing w:after="41"/>
        <w:ind w:left="0" w:firstLine="0"/>
      </w:pPr>
      <w:r>
        <w:rPr>
          <w:b w:val="0"/>
          <w:color w:val="000000"/>
          <w:sz w:val="22"/>
        </w:rPr>
        <w:tab/>
      </w:r>
      <w:bookmarkStart w:id="11" w:name="_Toc219386027"/>
      <w:r>
        <w:t xml:space="preserve">7. </w:t>
      </w:r>
      <w:r>
        <w:tab/>
        <w:t xml:space="preserve">Teruggaaf </w:t>
      </w:r>
      <w:r w:rsidR="00184219">
        <w:t>Afvalbeheerbijdrage</w:t>
      </w:r>
      <w:r>
        <w:t xml:space="preserve"> Verpakkingen in verband met indirecte export</w:t>
      </w:r>
      <w:bookmarkEnd w:id="11"/>
      <w:r>
        <w:t xml:space="preserve"> </w:t>
      </w:r>
    </w:p>
    <w:p w14:paraId="2E1250D4" w14:textId="77777777" w:rsidR="00F86B3D" w:rsidRDefault="00F56D96">
      <w:pPr>
        <w:spacing w:after="52" w:line="259" w:lineRule="auto"/>
        <w:ind w:left="436" w:right="0" w:firstLine="0"/>
      </w:pPr>
      <w:r>
        <w:t xml:space="preserve"> </w:t>
      </w:r>
    </w:p>
    <w:p w14:paraId="0FB39C6D" w14:textId="01473A36" w:rsidR="00F86B3D" w:rsidRDefault="00F56D96">
      <w:pPr>
        <w:ind w:left="430" w:right="271"/>
      </w:pPr>
      <w:r>
        <w:t xml:space="preserve">Er is sprake van indirecte export als u verpakte groente en fruit exporteert waarbij over de verpakking al eerder in de keten </w:t>
      </w:r>
      <w:r w:rsidR="00184219">
        <w:t>Afvalbeheerbijdrage</w:t>
      </w:r>
      <w:r>
        <w:t xml:space="preserve"> Verpakkingen is betaald. Hierbij geldt ook een drempelgewicht</w:t>
      </w:r>
      <w:r w:rsidR="00D351F6">
        <w:t xml:space="preserve"> </w:t>
      </w:r>
      <w:r>
        <w:t xml:space="preserve">van 50.000 kg. Dus alleen over het verpakkingsgewicht boven de 50.000 kg wordt de bijdrage terugbetaald. </w:t>
      </w:r>
      <w:r w:rsidR="002A53CC">
        <w:t xml:space="preserve">Voor SUP-verpakkingen is </w:t>
      </w:r>
      <w:r w:rsidR="002A53CC" w:rsidRPr="002A53CC">
        <w:rPr>
          <w:u w:val="single"/>
        </w:rPr>
        <w:t>geen</w:t>
      </w:r>
      <w:r w:rsidR="002A53CC">
        <w:t xml:space="preserve"> drempelgewicht van toepassing! </w:t>
      </w:r>
      <w:r w:rsidR="004A0C98">
        <w:t>Verpact</w:t>
      </w:r>
      <w:r>
        <w:t xml:space="preserve"> kan verzoeken om een overzicht met naam- en adresgegevens van de leveranciers in Nederland waarvan de verpakte producten zijn afgenomen, te overleggen. Hierin dient per leverancier het gewicht per materiaalsoort van deze verpakkingen aangegeven te zijn.</w:t>
      </w:r>
      <w:r>
        <w:rPr>
          <w:sz w:val="20"/>
        </w:rPr>
        <w:t xml:space="preserve"> </w:t>
      </w:r>
      <w:r>
        <w:t xml:space="preserve">Bedrijven maken gebruik van de standaardgewichtenlijst voor het doen van de aangifte voor teruggave. </w:t>
      </w:r>
      <w:r w:rsidR="005E50F7">
        <w:t xml:space="preserve"> Voor p</w:t>
      </w:r>
      <w:r w:rsidR="005E50F7" w:rsidRPr="005E50F7">
        <w:t xml:space="preserve">lastic </w:t>
      </w:r>
      <w:r w:rsidR="003D0C67">
        <w:t>(</w:t>
      </w:r>
      <w:r w:rsidR="005E50F7" w:rsidRPr="005E50F7">
        <w:t>vormvast en flexibel</w:t>
      </w:r>
      <w:r w:rsidR="003D0C67">
        <w:t>)</w:t>
      </w:r>
      <w:r w:rsidR="005E50F7">
        <w:t xml:space="preserve"> geldt een afwijkend tarief voor </w:t>
      </w:r>
      <w:r w:rsidR="00914686">
        <w:t xml:space="preserve">teruggave bij </w:t>
      </w:r>
      <w:r w:rsidR="005E50F7">
        <w:t xml:space="preserve">indirecte export,  in 2026 is dit € 0,87/kg. </w:t>
      </w:r>
    </w:p>
    <w:p w14:paraId="7884B90B" w14:textId="77777777" w:rsidR="00F86B3D" w:rsidRDefault="00F56D96">
      <w:pPr>
        <w:spacing w:after="0" w:line="259" w:lineRule="auto"/>
        <w:ind w:left="436" w:right="0" w:firstLine="0"/>
      </w:pPr>
      <w:r>
        <w:t xml:space="preserve"> </w:t>
      </w:r>
    </w:p>
    <w:p w14:paraId="16BBC4B9" w14:textId="77777777" w:rsidR="00F86B3D" w:rsidRDefault="00F56D96">
      <w:pPr>
        <w:ind w:left="430" w:right="271"/>
      </w:pPr>
      <w:r>
        <w:t xml:space="preserve">Let op! Voor verpakkingen die u afneemt van een producentenorganisatie die namens al hun telers aangifte doen geldt een aftrekpercentage bij de teruggave. Alleen de belaste kilogrammen verpakkingsmaterialen komen in aanmerking voor teruggave van indirecte export.  Zie onderstaande voorbeeldberekening van de producentenorganisatie van paragraaf 5.  </w:t>
      </w:r>
    </w:p>
    <w:p w14:paraId="3C76AC13" w14:textId="77777777" w:rsidR="00F86B3D" w:rsidRDefault="00F56D96">
      <w:pPr>
        <w:spacing w:after="0" w:line="259" w:lineRule="auto"/>
        <w:ind w:left="436" w:right="0" w:firstLine="0"/>
      </w:pPr>
      <w:r>
        <w:t xml:space="preserve"> </w:t>
      </w:r>
    </w:p>
    <w:p w14:paraId="2FB41797" w14:textId="77777777" w:rsidR="00F86B3D" w:rsidRDefault="00F56D96">
      <w:pPr>
        <w:ind w:left="430" w:right="271"/>
      </w:pPr>
      <w:r>
        <w:t>Een producentenorganisatie heeft 6 leden die achtereenvolgens 10.000, 30.000. 60.000, 70.000, 90.000 en 140.000 kilo op de Nederlandse markt ter beschikking stellen, dus in zijn totaal 400.000.  De producentenorganisatie moet in dit rekenvoorbeeld, aan de afnemers /exporteurs melden, dat 90% van de bij deze producentenorganisatie ingekochte kilo</w:t>
      </w:r>
      <w:r w:rsidR="0007396B">
        <w:t>'</w:t>
      </w:r>
      <w:r>
        <w:t xml:space="preserve">s verpakkingsmateriaal mag worden meegenomen bij de teruggaaf </w:t>
      </w:r>
      <w:r w:rsidR="00184219">
        <w:t>Afvalbeheerbijdrage</w:t>
      </w:r>
      <w:r>
        <w:t xml:space="preserve"> vanwege indirecte export.  </w:t>
      </w:r>
    </w:p>
    <w:p w14:paraId="2AF9C8A9" w14:textId="77777777" w:rsidR="00F86B3D" w:rsidRDefault="00F56D96">
      <w:pPr>
        <w:ind w:left="430" w:right="271"/>
      </w:pPr>
      <w:r>
        <w:t xml:space="preserve">(90 % = Belaste kilo's gedeeld door totale aanvoer kilo’s producentenorganisatie </w:t>
      </w:r>
    </w:p>
    <w:p w14:paraId="4B93B5D7" w14:textId="77777777" w:rsidR="00F86B3D" w:rsidRDefault="00F56D96">
      <w:pPr>
        <w:ind w:left="430" w:right="271"/>
      </w:pPr>
      <w:r>
        <w:t xml:space="preserve">=(60.000+70.000+90.000+140.000)=360.000/400.000.)  </w:t>
      </w:r>
    </w:p>
    <w:p w14:paraId="7CB3C6A7" w14:textId="77777777" w:rsidR="00F86B3D" w:rsidRDefault="00F56D96">
      <w:pPr>
        <w:spacing w:after="0" w:line="259" w:lineRule="auto"/>
        <w:ind w:left="436" w:right="0" w:firstLine="0"/>
      </w:pPr>
      <w:r>
        <w:t xml:space="preserve"> </w:t>
      </w:r>
    </w:p>
    <w:p w14:paraId="17D8F4CC" w14:textId="3280DA70" w:rsidR="00F86B3D" w:rsidRDefault="00F56D96">
      <w:pPr>
        <w:ind w:left="430" w:right="271"/>
      </w:pPr>
      <w:r>
        <w:t xml:space="preserve">Vergeet niet om ook indien u </w:t>
      </w:r>
      <w:r w:rsidR="003034C7">
        <w:t xml:space="preserve">(voor de eerste keer) </w:t>
      </w:r>
      <w:r>
        <w:t xml:space="preserve">een aangifte doet voor indirecte export de Verklaring in Bijlage 1 te sturen naar </w:t>
      </w:r>
      <w:r w:rsidR="004A0C98">
        <w:t>Verpact</w:t>
      </w:r>
      <w:r>
        <w:t xml:space="preserve"> met een afschrift aan het GroentenFruit Huis. </w:t>
      </w:r>
    </w:p>
    <w:p w14:paraId="793400F6" w14:textId="77777777" w:rsidR="00F86B3D" w:rsidRDefault="00F56D96">
      <w:pPr>
        <w:spacing w:after="0" w:line="259" w:lineRule="auto"/>
        <w:ind w:left="217" w:right="0" w:firstLine="0"/>
      </w:pPr>
      <w:r>
        <w:t xml:space="preserve">  </w:t>
      </w:r>
    </w:p>
    <w:p w14:paraId="5B15C8D0" w14:textId="77777777" w:rsidR="00F86B3D" w:rsidRDefault="00F56D96">
      <w:pPr>
        <w:spacing w:after="0" w:line="259" w:lineRule="auto"/>
        <w:ind w:left="217" w:right="0" w:firstLine="0"/>
      </w:pPr>
      <w:r>
        <w:t xml:space="preserve"> </w:t>
      </w:r>
    </w:p>
    <w:p w14:paraId="6DC5BFAE" w14:textId="77777777" w:rsidR="00F86B3D" w:rsidRDefault="00F56D96">
      <w:pPr>
        <w:pStyle w:val="Kop1"/>
        <w:tabs>
          <w:tab w:val="center" w:pos="311"/>
          <w:tab w:val="center" w:pos="2104"/>
        </w:tabs>
        <w:ind w:left="0" w:firstLine="0"/>
      </w:pPr>
      <w:r>
        <w:rPr>
          <w:b w:val="0"/>
          <w:color w:val="000000"/>
          <w:sz w:val="22"/>
        </w:rPr>
        <w:tab/>
      </w:r>
      <w:bookmarkStart w:id="12" w:name="_Toc219386028"/>
      <w:r>
        <w:t xml:space="preserve">8. </w:t>
      </w:r>
      <w:r>
        <w:tab/>
        <w:t>Wat zijn verpakkingen?</w:t>
      </w:r>
      <w:bookmarkEnd w:id="12"/>
      <w:r>
        <w:t xml:space="preserve"> </w:t>
      </w:r>
    </w:p>
    <w:p w14:paraId="56577A89" w14:textId="77777777" w:rsidR="00F86B3D" w:rsidRDefault="00F56D96">
      <w:pPr>
        <w:spacing w:after="50" w:line="259" w:lineRule="auto"/>
        <w:ind w:left="218" w:right="0" w:firstLine="0"/>
      </w:pPr>
      <w:r>
        <w:t xml:space="preserve"> </w:t>
      </w:r>
    </w:p>
    <w:p w14:paraId="7504AB37" w14:textId="12F21E71" w:rsidR="00F86B3D" w:rsidRDefault="00F56D96">
      <w:pPr>
        <w:spacing w:after="69" w:line="245" w:lineRule="auto"/>
        <w:ind w:left="430" w:right="531"/>
        <w:jc w:val="both"/>
      </w:pPr>
      <w:r>
        <w:t xml:space="preserve">De definitie van verpakkingen voor de groenten- en fruitsector komt overeen met de algemene definitie van verpakkingen in het Beleid </w:t>
      </w:r>
      <w:r w:rsidR="001B4E35">
        <w:t>Verpact</w:t>
      </w:r>
      <w:r>
        <w:t xml:space="preserve"> (Hoofdstuk 3.1 Artikel 1 sub a t/m d). In de praktijk zal het vrijwel uitsluitend om éénmalige verpakkingen gaan. Hiervoor wordt verwezen naar de site:</w:t>
      </w:r>
      <w:r w:rsidR="00066D70">
        <w:t xml:space="preserve"> </w:t>
      </w:r>
      <w:hyperlink r:id="rId15" w:history="1">
        <w:r w:rsidR="001B4E35" w:rsidRPr="00D40661">
          <w:rPr>
            <w:rStyle w:val="Hyperlink"/>
            <w:b/>
          </w:rPr>
          <w:t>www.verpact.nl</w:t>
        </w:r>
      </w:hyperlink>
      <w:r w:rsidR="00066D70">
        <w:rPr>
          <w:b/>
          <w:color w:val="76923A"/>
          <w:u w:val="single" w:color="76923A"/>
        </w:rPr>
        <w:t xml:space="preserve"> </w:t>
      </w:r>
      <w:hyperlink r:id="rId16">
        <w:r>
          <w:rPr>
            <w:b/>
            <w:color w:val="76923A"/>
          </w:rPr>
          <w:t xml:space="preserve"> </w:t>
        </w:r>
      </w:hyperlink>
      <w:r w:rsidR="00066D70">
        <w:t xml:space="preserve">, onderdeel </w:t>
      </w:r>
      <w:r w:rsidR="00066D70" w:rsidRPr="007F687D">
        <w:t xml:space="preserve">'verpakkingen: </w:t>
      </w:r>
      <w:hyperlink r:id="rId17" w:history="1">
        <w:r w:rsidR="00066D70" w:rsidRPr="00066D70">
          <w:rPr>
            <w:rStyle w:val="Hyperlink"/>
          </w:rPr>
          <w:t>wat is een verpakking</w:t>
        </w:r>
      </w:hyperlink>
      <w:r w:rsidR="00066D70">
        <w:t>?</w:t>
      </w:r>
      <w:r>
        <w:t xml:space="preserve"> </w:t>
      </w:r>
    </w:p>
    <w:p w14:paraId="4F2947D4" w14:textId="77777777" w:rsidR="00F86B3D" w:rsidRDefault="00F56D96">
      <w:pPr>
        <w:spacing w:after="47" w:line="259" w:lineRule="auto"/>
        <w:ind w:left="436" w:right="0" w:firstLine="0"/>
      </w:pPr>
      <w:r>
        <w:t xml:space="preserve"> </w:t>
      </w:r>
    </w:p>
    <w:p w14:paraId="7DB56AC0" w14:textId="77777777" w:rsidR="00F86B3D" w:rsidRDefault="00F56D96">
      <w:pPr>
        <w:pStyle w:val="Kop1"/>
        <w:ind w:left="213"/>
      </w:pPr>
      <w:bookmarkStart w:id="13" w:name="_Toc219386029"/>
      <w:r>
        <w:t>9</w:t>
      </w:r>
      <w:r w:rsidR="00066D70">
        <w:t>.</w:t>
      </w:r>
      <w:r>
        <w:t xml:space="preserve"> </w:t>
      </w:r>
      <w:r w:rsidR="00066D70">
        <w:tab/>
        <w:t>Een l</w:t>
      </w:r>
      <w:r>
        <w:t xml:space="preserve">ogistiek Hulpmiddel is geen verpakking dus geen afdracht van </w:t>
      </w:r>
      <w:r w:rsidR="00184219">
        <w:t>Afvalbeheerbijdrage</w:t>
      </w:r>
      <w:bookmarkEnd w:id="13"/>
      <w:r>
        <w:t xml:space="preserve"> </w:t>
      </w:r>
    </w:p>
    <w:p w14:paraId="33CD46AE" w14:textId="77777777" w:rsidR="00F86B3D" w:rsidRDefault="00F56D96" w:rsidP="007F687D">
      <w:pPr>
        <w:pStyle w:val="Kop1"/>
        <w:ind w:left="213" w:firstLine="495"/>
      </w:pPr>
      <w:bookmarkStart w:id="14" w:name="_Toc219386030"/>
      <w:r>
        <w:t>verschuldigd en geen registratie door individuele bedrijven</w:t>
      </w:r>
      <w:bookmarkEnd w:id="14"/>
      <w:r>
        <w:t xml:space="preserve">  </w:t>
      </w:r>
    </w:p>
    <w:p w14:paraId="651D4FA9" w14:textId="77777777" w:rsidR="00F86B3D" w:rsidRDefault="00F56D96">
      <w:pPr>
        <w:spacing w:after="50" w:line="259" w:lineRule="auto"/>
        <w:ind w:left="218" w:right="0" w:firstLine="0"/>
      </w:pPr>
      <w:r>
        <w:t xml:space="preserve"> </w:t>
      </w:r>
    </w:p>
    <w:p w14:paraId="3085E70E" w14:textId="64FA7E8E" w:rsidR="00F86B3D" w:rsidRDefault="00F56D96">
      <w:pPr>
        <w:ind w:left="430" w:right="271"/>
      </w:pPr>
      <w:r>
        <w:t>Per 1 januari 2013 is het begrip logistiek hulpmiddel niet veranderd ten opzichte van de Verpakkingen- belasting (zie</w:t>
      </w:r>
      <w:r w:rsidR="00066D70">
        <w:t xml:space="preserve"> de </w:t>
      </w:r>
      <w:hyperlink r:id="rId18" w:history="1">
        <w:r w:rsidR="00066D70" w:rsidRPr="00066D70">
          <w:rPr>
            <w:rStyle w:val="Hyperlink"/>
          </w:rPr>
          <w:t>lijst met logistieke hulpmiddelen</w:t>
        </w:r>
      </w:hyperlink>
      <w:r w:rsidR="00066D70">
        <w:t xml:space="preserve"> onder downloads</w:t>
      </w:r>
      <w:hyperlink r:id="rId19">
        <w:r>
          <w:t>)</w:t>
        </w:r>
      </w:hyperlink>
      <w:r>
        <w:t xml:space="preserve">. In onze sector gaat het hierbij om de volgende middelen, </w:t>
      </w:r>
      <w:r>
        <w:rPr>
          <w:b/>
          <w:i/>
        </w:rPr>
        <w:t xml:space="preserve">ongeacht eenmalig </w:t>
      </w:r>
      <w:r>
        <w:t xml:space="preserve">of </w:t>
      </w:r>
      <w:r>
        <w:rPr>
          <w:b/>
          <w:i/>
        </w:rPr>
        <w:t xml:space="preserve">meermalig </w:t>
      </w:r>
      <w:r>
        <w:t xml:space="preserve">of </w:t>
      </w:r>
      <w:r>
        <w:rPr>
          <w:b/>
          <w:i/>
        </w:rPr>
        <w:t>materiaalsoort</w:t>
      </w:r>
      <w:r>
        <w:t xml:space="preserve">: </w:t>
      </w:r>
    </w:p>
    <w:p w14:paraId="1BFDC3B4" w14:textId="77777777" w:rsidR="00F86B3D" w:rsidRDefault="00F56D96">
      <w:pPr>
        <w:numPr>
          <w:ilvl w:val="0"/>
          <w:numId w:val="3"/>
        </w:numPr>
        <w:ind w:right="455" w:hanging="358"/>
      </w:pPr>
      <w:r>
        <w:t xml:space="preserve">Pallets, inclusief opzetranden (NB spanbanden, hoeklatten, wikkelfolies en palletnetten zijn wel verpakkingen). </w:t>
      </w:r>
    </w:p>
    <w:p w14:paraId="71498C08" w14:textId="77777777" w:rsidR="00F86B3D" w:rsidRDefault="00F56D96">
      <w:pPr>
        <w:numPr>
          <w:ilvl w:val="0"/>
          <w:numId w:val="3"/>
        </w:numPr>
        <w:ind w:right="455" w:hanging="358"/>
      </w:pPr>
      <w:r>
        <w:lastRenderedPageBreak/>
        <w:t xml:space="preserve">Palletboxen en tussenplaten, bedoeld om in combinatie met een pallet te worden gebruikt en dezelfde oppervlaktes hebben als een pallet. </w:t>
      </w:r>
    </w:p>
    <w:p w14:paraId="2D8DFF3A" w14:textId="77777777" w:rsidR="00F86B3D" w:rsidRDefault="00F56D96">
      <w:pPr>
        <w:numPr>
          <w:ilvl w:val="0"/>
          <w:numId w:val="3"/>
        </w:numPr>
        <w:ind w:right="455" w:hanging="358"/>
      </w:pPr>
      <w:r>
        <w:t xml:space="preserve">Rolcontainers. </w:t>
      </w:r>
    </w:p>
    <w:p w14:paraId="3B851256" w14:textId="77777777" w:rsidR="00F86B3D" w:rsidRDefault="00F56D96">
      <w:pPr>
        <w:numPr>
          <w:ilvl w:val="0"/>
          <w:numId w:val="3"/>
        </w:numPr>
        <w:ind w:right="455" w:hanging="358"/>
      </w:pPr>
      <w:r>
        <w:t xml:space="preserve">Vaten met een inhoud vanaf 20 liter. </w:t>
      </w:r>
    </w:p>
    <w:p w14:paraId="7B1D44E8" w14:textId="77777777" w:rsidR="006900C6" w:rsidRDefault="00F56D96">
      <w:pPr>
        <w:numPr>
          <w:ilvl w:val="0"/>
          <w:numId w:val="3"/>
        </w:numPr>
        <w:ind w:right="455" w:hanging="358"/>
      </w:pPr>
      <w:r>
        <w:t xml:space="preserve">Kratten met een inhoud vanaf 8 liter.* </w:t>
      </w:r>
    </w:p>
    <w:p w14:paraId="2CE9660D" w14:textId="77777777" w:rsidR="00F86B3D" w:rsidRDefault="00F56D96" w:rsidP="006900C6">
      <w:pPr>
        <w:numPr>
          <w:ilvl w:val="0"/>
          <w:numId w:val="3"/>
        </w:numPr>
        <w:ind w:right="455" w:hanging="358"/>
      </w:pPr>
      <w:r>
        <w:t xml:space="preserve">Dozen met een inhoud vanaf 1 m³ (1.000 liter). </w:t>
      </w:r>
    </w:p>
    <w:p w14:paraId="10FCDE9C" w14:textId="77777777" w:rsidR="00F86B3D" w:rsidRDefault="00F56D96">
      <w:pPr>
        <w:numPr>
          <w:ilvl w:val="0"/>
          <w:numId w:val="3"/>
        </w:numPr>
        <w:ind w:right="455" w:hanging="358"/>
      </w:pPr>
      <w:r>
        <w:t xml:space="preserve">Big </w:t>
      </w:r>
      <w:proofErr w:type="spellStart"/>
      <w:r>
        <w:t>bags</w:t>
      </w:r>
      <w:proofErr w:type="spellEnd"/>
      <w:r>
        <w:t xml:space="preserve"> met een inhoud vanaf 250 liter. </w:t>
      </w:r>
    </w:p>
    <w:p w14:paraId="4FF4D100" w14:textId="77777777" w:rsidR="00F86B3D" w:rsidRDefault="00F56D96">
      <w:pPr>
        <w:spacing w:after="10" w:line="259" w:lineRule="auto"/>
        <w:ind w:left="218" w:right="0" w:firstLine="0"/>
      </w:pPr>
      <w:r>
        <w:t xml:space="preserve"> </w:t>
      </w:r>
    </w:p>
    <w:p w14:paraId="7E02CE07" w14:textId="4564FAE0" w:rsidR="00F86B3D" w:rsidRDefault="00F56D96">
      <w:pPr>
        <w:spacing w:line="245" w:lineRule="auto"/>
        <w:ind w:left="430" w:right="267"/>
        <w:jc w:val="both"/>
      </w:pPr>
      <w:r>
        <w:rPr>
          <w:rFonts w:ascii="Arial" w:eastAsia="Arial" w:hAnsi="Arial" w:cs="Arial"/>
          <w:sz w:val="20"/>
        </w:rPr>
        <w:t xml:space="preserve">* </w:t>
      </w:r>
      <w:r>
        <w:t xml:space="preserve">Vooral de krat met een inhoud vanaf 8 liter van hout, kunststof of karton is hierbij van belang voor de sector. In de definitie (van </w:t>
      </w:r>
      <w:r w:rsidR="004A0C98">
        <w:t>Verpact</w:t>
      </w:r>
      <w:r>
        <w:t xml:space="preserve">) bestaat een krat uit 6 vlakken, waarvan de bovenkant nagenoeg geheel open is. Hierdoor is het mogelijk dat het verpakte product, zonder dat de verpakking wordt aangepast, kan worden in- of uitgepakt. Een kartonnen tomatenverpakking (30 x 40 x 10 cm) is dus </w:t>
      </w:r>
      <w:r>
        <w:rPr>
          <w:b/>
        </w:rPr>
        <w:t xml:space="preserve">geen </w:t>
      </w:r>
      <w:r>
        <w:t xml:space="preserve">verpakking, maar een logistiek hulpmiddel. </w:t>
      </w:r>
    </w:p>
    <w:p w14:paraId="4CA6EB5D" w14:textId="77777777" w:rsidR="00F86B3D" w:rsidRDefault="00F56D96">
      <w:pPr>
        <w:spacing w:after="0" w:line="259" w:lineRule="auto"/>
        <w:ind w:left="219" w:right="0" w:firstLine="0"/>
      </w:pPr>
      <w:r>
        <w:t xml:space="preserve"> </w:t>
      </w:r>
    </w:p>
    <w:p w14:paraId="3AA01C56" w14:textId="77777777" w:rsidR="00F86B3D" w:rsidRDefault="00F56D96">
      <w:pPr>
        <w:spacing w:line="245" w:lineRule="auto"/>
        <w:ind w:left="430" w:right="267"/>
        <w:jc w:val="both"/>
      </w:pPr>
      <w:r>
        <w:t xml:space="preserve">Een doos met een inhoud kleiner dan 1 m³ is </w:t>
      </w:r>
      <w:r>
        <w:rPr>
          <w:b/>
        </w:rPr>
        <w:t>wel</w:t>
      </w:r>
      <w:r>
        <w:t xml:space="preserve"> een verpakking en moet in de aangifte worden meegenomen. Een doos is helemaal dicht. Gedacht kan worden aan een doos, die aan de bovenkant moet worden opengevouwen of waarvan een losse deksel moet worden afgehaald. </w:t>
      </w:r>
    </w:p>
    <w:p w14:paraId="2B6BE902" w14:textId="77777777" w:rsidR="00F86B3D" w:rsidRDefault="00F56D96">
      <w:pPr>
        <w:ind w:left="430" w:right="271"/>
      </w:pPr>
      <w:r>
        <w:t xml:space="preserve">Voorbeelden zijn: paprikadoos en komkommerdoos met deksel, bananendoos, telescoopdoos voor appelen of peren. </w:t>
      </w:r>
    </w:p>
    <w:p w14:paraId="65D6BC6E" w14:textId="77777777" w:rsidR="00F86B3D" w:rsidRDefault="00F56D96">
      <w:pPr>
        <w:spacing w:after="0" w:line="259" w:lineRule="auto"/>
        <w:ind w:left="436" w:right="0" w:firstLine="0"/>
      </w:pPr>
      <w:r>
        <w:t xml:space="preserve"> </w:t>
      </w:r>
    </w:p>
    <w:p w14:paraId="7A07A578" w14:textId="77777777" w:rsidR="00F86B3D" w:rsidRDefault="00F56D96">
      <w:pPr>
        <w:ind w:left="430" w:right="271"/>
      </w:pPr>
      <w:proofErr w:type="spellStart"/>
      <w:r>
        <w:t>Dekvellen</w:t>
      </w:r>
      <w:proofErr w:type="spellEnd"/>
      <w:r>
        <w:t xml:space="preserve">, pakbladen, inlegvellen, kratzakken die in de dozen of kratten worden gebruikt zijn geen logistieke hulpmiddelen en deze moeten worden meegenomen in de aangifte voor de verpakkingen.  </w:t>
      </w:r>
    </w:p>
    <w:p w14:paraId="1263E0D0" w14:textId="77777777" w:rsidR="00F86B3D" w:rsidRDefault="00F56D96">
      <w:pPr>
        <w:spacing w:after="0" w:line="259" w:lineRule="auto"/>
        <w:ind w:left="218" w:right="0" w:firstLine="0"/>
      </w:pPr>
      <w:r>
        <w:t xml:space="preserve"> </w:t>
      </w:r>
    </w:p>
    <w:p w14:paraId="1CB4348D" w14:textId="77777777" w:rsidR="00F86B3D" w:rsidRDefault="00F56D96">
      <w:pPr>
        <w:spacing w:after="0" w:line="259" w:lineRule="auto"/>
        <w:ind w:left="431" w:right="0" w:hanging="10"/>
      </w:pPr>
      <w:r>
        <w:rPr>
          <w:b/>
          <w:color w:val="76923A"/>
        </w:rPr>
        <w:t xml:space="preserve">Geen individuele opgave eenmalige logistiek hulpmiddelen </w:t>
      </w:r>
    </w:p>
    <w:p w14:paraId="4850C669" w14:textId="4AD30E22" w:rsidR="00F86B3D" w:rsidRDefault="00F56D96">
      <w:pPr>
        <w:ind w:left="430" w:right="271"/>
      </w:pPr>
      <w:r>
        <w:t xml:space="preserve">De Inspectiedienst Leefomgeving en Transport wil meer inzicht in de logistieke hulpmiddelen die producenten en importeurs van verpakte producten op de markt brengen. Nu is hier onvoldoende duidelijkheid over. </w:t>
      </w:r>
      <w:r w:rsidR="004A0C98">
        <w:t>Verpact</w:t>
      </w:r>
      <w:r>
        <w:t xml:space="preserve"> heeft onderzoek laten doen naar hoe deze logistieke hulpmiddelen het beste gemeten kunnen worden, maar dit blijkt complex. </w:t>
      </w:r>
      <w:r w:rsidR="001B4E35">
        <w:t>Verpact</w:t>
      </w:r>
      <w:r>
        <w:t xml:space="preserve"> heeft besloten vanaf 2017 eenmalige logistieke hulpmiddelen te gaan uitvragen bij producenten en importeurs. In de vaststellingsovereenkomst met de Groenten en Fruit sector is overeengekomen dat het GroentenFruit Huis </w:t>
      </w:r>
      <w:r w:rsidR="003034C7">
        <w:t>o</w:t>
      </w:r>
      <w:r>
        <w:t xml:space="preserve">p sectorniveau gegevens </w:t>
      </w:r>
      <w:r w:rsidR="003034C7">
        <w:t>zal</w:t>
      </w:r>
      <w:r>
        <w:t xml:space="preserve"> verzamelen van de eenmalige logistieke hulpmiddelen die op de Nederlandse markt terecht komen. </w:t>
      </w:r>
      <w:r w:rsidR="003034C7">
        <w:t xml:space="preserve">GroentenFruit Huis zal hiervan jaarlijks aangifte doen bij </w:t>
      </w:r>
      <w:r w:rsidR="001B4E35">
        <w:t>Verpact</w:t>
      </w:r>
      <w:r w:rsidR="003034C7">
        <w:t xml:space="preserve"> voor de gehele sector. </w:t>
      </w:r>
      <w:r>
        <w:t>Bedrijven</w:t>
      </w:r>
      <w:r w:rsidR="003034C7">
        <w:t xml:space="preserve"> die vallen</w:t>
      </w:r>
      <w:r>
        <w:t xml:space="preserve"> onder de overeenkomst hoeven </w:t>
      </w:r>
      <w:r w:rsidR="003034C7">
        <w:t xml:space="preserve">dus </w:t>
      </w:r>
      <w:r w:rsidRPr="003034C7">
        <w:rPr>
          <w:u w:val="single"/>
        </w:rPr>
        <w:t>geen</w:t>
      </w:r>
      <w:r>
        <w:t xml:space="preserve"> eenmalige logistieke hul</w:t>
      </w:r>
      <w:r w:rsidR="003034C7">
        <w:t>pmiddelen op te voeren bij hun aangiftes</w:t>
      </w:r>
      <w:r>
        <w:t xml:space="preserve">. </w:t>
      </w:r>
      <w:r w:rsidR="00544220">
        <w:t xml:space="preserve">Zoals bij 3. Aangegeven is het bovenstaande van toepassing tot en met 2026, daarna gaat dit met de inwerkingtreding van de PPWR veranderen. Het begrip logistieke hulpmiddelen komt dan te vervallen, en bedrijven zullen individueel aangifte moeten doen over de dozen en kratten die nu nog onder eenmalige logistieke hulpmiddelen vallen. </w:t>
      </w:r>
    </w:p>
    <w:p w14:paraId="5DD88508" w14:textId="77777777" w:rsidR="00F86B3D" w:rsidRDefault="00F56D96">
      <w:pPr>
        <w:spacing w:after="0" w:line="259" w:lineRule="auto"/>
        <w:ind w:left="218" w:right="0" w:firstLine="0"/>
      </w:pPr>
      <w:r>
        <w:t xml:space="preserve">   </w:t>
      </w:r>
    </w:p>
    <w:p w14:paraId="56746A68" w14:textId="77777777" w:rsidR="00F86B3D" w:rsidRDefault="00F56D96">
      <w:pPr>
        <w:spacing w:after="0" w:line="259" w:lineRule="auto"/>
        <w:ind w:left="218" w:right="0" w:firstLine="0"/>
      </w:pPr>
      <w:r>
        <w:t xml:space="preserve"> </w:t>
      </w:r>
    </w:p>
    <w:p w14:paraId="4B230434" w14:textId="77777777" w:rsidR="00F86B3D" w:rsidRDefault="00F56D96">
      <w:pPr>
        <w:pStyle w:val="Kop1"/>
        <w:spacing w:after="41"/>
        <w:ind w:left="213"/>
      </w:pPr>
      <w:bookmarkStart w:id="15" w:name="_Toc219386031"/>
      <w:r>
        <w:t xml:space="preserve">10. </w:t>
      </w:r>
      <w:r w:rsidR="00066D70">
        <w:tab/>
      </w:r>
      <w:r>
        <w:t>Hoe bepaal ik het gewicht van de verpakkingen?</w:t>
      </w:r>
      <w:bookmarkEnd w:id="15"/>
      <w:r>
        <w:t xml:space="preserve"> </w:t>
      </w:r>
    </w:p>
    <w:p w14:paraId="1965125D" w14:textId="77777777" w:rsidR="00066D70" w:rsidRPr="00066D70" w:rsidRDefault="00066D70" w:rsidP="007F687D"/>
    <w:p w14:paraId="557E3A99" w14:textId="7ED4D255" w:rsidR="00F86B3D" w:rsidRDefault="00F56D96">
      <w:pPr>
        <w:spacing w:after="30" w:line="245" w:lineRule="auto"/>
        <w:ind w:left="430" w:right="581"/>
        <w:jc w:val="both"/>
      </w:pPr>
      <w:r>
        <w:t xml:space="preserve">Er zijn verschillende methoden toegestaan om het gewicht van uw verpakkingen per materiaalsoort te verkrijgen. Om de administratieve lasten voor de sector te vereenvoudigen is de lijst met standaard gewichten t.o.v. de vorige brancheovereenkomst verder uitgebreid. Het is het streven om zo veel mogelijk de standaardgewichten toe te passen. De lijst met standaardgewichten is ook beschikbaar als een Excel file op de website van </w:t>
      </w:r>
      <w:r w:rsidR="004A0C98">
        <w:t>Verpact</w:t>
      </w:r>
      <w:r>
        <w:t xml:space="preserve"> en het GroentenFruit Huis</w:t>
      </w:r>
      <w:r w:rsidR="00544220">
        <w:t>; deze lijst is in november 2025 geüpdatet voor m.n. verpakkingen van vruchtgroenten</w:t>
      </w:r>
      <w:r>
        <w:t xml:space="preserve">.  </w:t>
      </w:r>
    </w:p>
    <w:p w14:paraId="669ADDFD" w14:textId="77777777" w:rsidR="00F86B3D" w:rsidRDefault="00F56D96">
      <w:pPr>
        <w:numPr>
          <w:ilvl w:val="0"/>
          <w:numId w:val="4"/>
        </w:numPr>
        <w:spacing w:after="30" w:line="245" w:lineRule="auto"/>
        <w:ind w:right="72" w:hanging="288"/>
      </w:pPr>
      <w:r>
        <w:t xml:space="preserve">U maakt gebruik van de lijst met standaard  gewichten (zie Excel bestand behorende bij Bijlage 2 ). Indien u gebruik maakt van de standaard gewichtenlijst dient u dit aan te geven op vaststellingsovereenkomst in Bijlage 1 “Verklaring Groenten en Fruit”. In het geval, dat een verpakking niet in de lijst voorkomt, moet het gewicht van de meest gelijkende verpakking worden </w:t>
      </w:r>
      <w:r>
        <w:lastRenderedPageBreak/>
        <w:t xml:space="preserve">aangehouden of de verpakking zelfstandig worden gewogen. In dergelijk gevallen moet het wel gaan om een sterk afwijkende soort verpakking die niet onder een van de verpakkingen in de standaardlijst kan worden geplaatst. </w:t>
      </w:r>
    </w:p>
    <w:p w14:paraId="5E432E04" w14:textId="384F7A71" w:rsidR="00F86B3D" w:rsidRDefault="00F56D96">
      <w:pPr>
        <w:numPr>
          <w:ilvl w:val="0"/>
          <w:numId w:val="4"/>
        </w:numPr>
        <w:ind w:right="72" w:hanging="288"/>
      </w:pPr>
      <w:r>
        <w:t xml:space="preserve">U weegt alle (lege) verpakking zelf of u vraagt de gewichten van de lege verpakkingen op bij uw leveranciers. Indien u geen gebruik maakt van de standaard gewichtenlijst dient u dit aan te geven op de “Verklaring groente- en fruit sector” van de Vaststellingsovereenkomst of deze brochure in Bijlage 1. </w:t>
      </w:r>
      <w:r w:rsidR="004A0C98">
        <w:t>Verpact</w:t>
      </w:r>
      <w:r>
        <w:t xml:space="preserve"> zal controles richten op de bedrijven die geen gebruik maken van de lijst met standaard gewichten. </w:t>
      </w:r>
    </w:p>
    <w:p w14:paraId="52493A00" w14:textId="77777777" w:rsidR="00F86B3D" w:rsidRDefault="00F56D96">
      <w:pPr>
        <w:spacing w:after="48" w:line="259" w:lineRule="auto"/>
        <w:ind w:left="218" w:right="0" w:firstLine="0"/>
      </w:pPr>
      <w:r>
        <w:t xml:space="preserve"> </w:t>
      </w:r>
    </w:p>
    <w:p w14:paraId="5E42F714" w14:textId="77777777" w:rsidR="00F86B3D" w:rsidRDefault="00F56D96">
      <w:pPr>
        <w:pStyle w:val="Kop1"/>
        <w:ind w:left="213"/>
      </w:pPr>
      <w:bookmarkStart w:id="16" w:name="_Toc219386032"/>
      <w:r>
        <w:t xml:space="preserve">11. </w:t>
      </w:r>
      <w:r w:rsidR="00DA1D96">
        <w:tab/>
      </w:r>
      <w:r>
        <w:t>Loonverpakkers</w:t>
      </w:r>
      <w:bookmarkEnd w:id="16"/>
      <w:r>
        <w:t xml:space="preserve"> </w:t>
      </w:r>
    </w:p>
    <w:p w14:paraId="4A0D9561" w14:textId="77777777" w:rsidR="00F86B3D" w:rsidRDefault="00F56D96">
      <w:pPr>
        <w:spacing w:after="52" w:line="259" w:lineRule="auto"/>
        <w:ind w:left="218" w:right="0" w:firstLine="0"/>
      </w:pPr>
      <w:r>
        <w:t xml:space="preserve"> </w:t>
      </w:r>
    </w:p>
    <w:p w14:paraId="06287F49" w14:textId="77777777" w:rsidR="00F86B3D" w:rsidRDefault="00F56D96">
      <w:pPr>
        <w:ind w:left="430" w:right="271"/>
      </w:pPr>
      <w:r>
        <w:t xml:space="preserve">Onder loonverpakker wordt verstaan de ondernemer, die in opdracht van een ander bedrijf stoffen, preparaten of andere producten, herpakt, verpakt of ontpakt, die hij niet zelf heeft vervaardigd en waarvan hij niet het eigendom verkrijgt. </w:t>
      </w:r>
    </w:p>
    <w:p w14:paraId="5AA7CD37" w14:textId="77777777" w:rsidR="00F86B3D" w:rsidRDefault="00F56D96">
      <w:pPr>
        <w:ind w:left="430" w:right="271"/>
      </w:pPr>
      <w:r>
        <w:t xml:space="preserve">De bijdrageplicht is in die situatie verschoven naar de opdrachtgever van de loonverpakker, ook in het geval dat de loonverpakker de verpakkingsmaterialen zelf, geheel of gedeeltelijk, inkoopt. </w:t>
      </w:r>
    </w:p>
    <w:p w14:paraId="72788B92" w14:textId="77777777" w:rsidR="00F86B3D" w:rsidRDefault="00F56D96">
      <w:pPr>
        <w:ind w:left="430" w:right="271"/>
      </w:pPr>
      <w:r>
        <w:t xml:space="preserve">Indien de loonverpakker de opdracht krijgt vanuit het buitenland, is de Nederlandse afnemer van de loonverpakker (de importeur) bijdrageplichtig. </w:t>
      </w:r>
    </w:p>
    <w:p w14:paraId="158F6304" w14:textId="77777777" w:rsidR="00F86B3D" w:rsidRDefault="00F56D96">
      <w:pPr>
        <w:spacing w:after="0" w:line="259" w:lineRule="auto"/>
        <w:ind w:left="218" w:right="0" w:firstLine="0"/>
      </w:pPr>
      <w:r>
        <w:t xml:space="preserve"> </w:t>
      </w:r>
    </w:p>
    <w:p w14:paraId="38D65769" w14:textId="77777777" w:rsidR="00F86B3D" w:rsidRDefault="00F56D96">
      <w:pPr>
        <w:ind w:left="430" w:right="271"/>
      </w:pPr>
      <w:r>
        <w:t>Producenten van huismerkproducten (private labels) worden niet als loonverpakker beschouwd</w:t>
      </w:r>
      <w:r w:rsidR="001F32D0">
        <w:t xml:space="preserve">; vanaf 2023 is in principe de merkeigenaar </w:t>
      </w:r>
      <w:r>
        <w:t>bijdrageplichtig</w:t>
      </w:r>
      <w:r w:rsidR="001F32D0">
        <w:t xml:space="preserve"> (zie ook paragraaf 12)</w:t>
      </w:r>
      <w:r>
        <w:t xml:space="preserve">. </w:t>
      </w:r>
    </w:p>
    <w:p w14:paraId="11E43183" w14:textId="77777777" w:rsidR="00F86B3D" w:rsidRDefault="00F56D96">
      <w:pPr>
        <w:spacing w:after="47" w:line="259" w:lineRule="auto"/>
        <w:ind w:left="218" w:right="0" w:firstLine="0"/>
      </w:pPr>
      <w:r>
        <w:t xml:space="preserve"> </w:t>
      </w:r>
    </w:p>
    <w:p w14:paraId="7547F8D5" w14:textId="77777777" w:rsidR="00306618" w:rsidRDefault="00306618" w:rsidP="00D351F6">
      <w:pPr>
        <w:pStyle w:val="Kop1"/>
      </w:pPr>
    </w:p>
    <w:p w14:paraId="6540B941" w14:textId="77777777" w:rsidR="00306618" w:rsidRDefault="00306618" w:rsidP="00D351F6">
      <w:pPr>
        <w:pStyle w:val="Kop1"/>
      </w:pPr>
    </w:p>
    <w:p w14:paraId="7A4C244F" w14:textId="652205AD" w:rsidR="00D351F6" w:rsidRDefault="00D351F6" w:rsidP="00D351F6">
      <w:pPr>
        <w:pStyle w:val="Kop1"/>
      </w:pPr>
      <w:bookmarkStart w:id="17" w:name="_Toc219386033"/>
      <w:r>
        <w:t>12. Verschuiving definitie producent-importeur</w:t>
      </w:r>
      <w:bookmarkEnd w:id="17"/>
    </w:p>
    <w:p w14:paraId="5619F3F8" w14:textId="77777777" w:rsidR="00D351F6" w:rsidRDefault="00D351F6" w:rsidP="00D351F6"/>
    <w:p w14:paraId="3CB141F1" w14:textId="77777777" w:rsidR="00322B30" w:rsidRDefault="00322B30" w:rsidP="00D351F6">
      <w:r w:rsidRPr="00322B30">
        <w:t>Per 1 januari 2023</w:t>
      </w:r>
      <w:r>
        <w:t xml:space="preserve"> is </w:t>
      </w:r>
      <w:r w:rsidRPr="00322B30">
        <w:t>de toepassing van de definitie van het begrip 'producent/importeur' voor de Afvalbeheerbijdrage Verpakkingen</w:t>
      </w:r>
      <w:r>
        <w:t xml:space="preserve"> veranderd</w:t>
      </w:r>
      <w:r w:rsidRPr="00322B30">
        <w:t xml:space="preserve">. Dit </w:t>
      </w:r>
      <w:r>
        <w:t xml:space="preserve">is </w:t>
      </w:r>
      <w:r w:rsidRPr="00322B30">
        <w:t>gebeur</w:t>
      </w:r>
      <w:r>
        <w:t>d</w:t>
      </w:r>
      <w:r w:rsidRPr="00322B30">
        <w:t xml:space="preserve"> op initiatief van het ministerie van Infrastructuur en Waterstaat, zodat de</w:t>
      </w:r>
      <w:r>
        <w:t xml:space="preserve"> definitie </w:t>
      </w:r>
      <w:r w:rsidRPr="00322B30">
        <w:t>in lijn komt met d</w:t>
      </w:r>
      <w:r>
        <w:t xml:space="preserve">ie </w:t>
      </w:r>
      <w:r w:rsidRPr="00322B30">
        <w:t xml:space="preserve">in de wetgeving. </w:t>
      </w:r>
    </w:p>
    <w:p w14:paraId="773B9403" w14:textId="77777777" w:rsidR="002A53CC" w:rsidRPr="002A53CC" w:rsidRDefault="00322B30" w:rsidP="002A53CC">
      <w:r>
        <w:t>Het gaat hierbij om de aangifte van verpakkingen van</w:t>
      </w:r>
      <w:r w:rsidRPr="00322B30">
        <w:t xml:space="preserve"> producten die in opdracht van een </w:t>
      </w:r>
      <w:r w:rsidR="001F32D0">
        <w:t xml:space="preserve">merkeigenaar (vaak een </w:t>
      </w:r>
      <w:r w:rsidRPr="00322B30">
        <w:t>retailer</w:t>
      </w:r>
      <w:r w:rsidR="001F32D0">
        <w:t>)</w:t>
      </w:r>
      <w:r w:rsidRPr="00322B30">
        <w:t xml:space="preserve"> als private label/huismerk-product zijn verpakt. Als deze verpakkingen voorzien zijn van een logo van de betreffende retailer dan verschuift</w:t>
      </w:r>
      <w:r>
        <w:t xml:space="preserve"> de aangifte van de Afvalbeheer</w:t>
      </w:r>
      <w:r w:rsidRPr="00322B30">
        <w:t>bijdrage van de telersvereniging/handelsbedrijf naar de retailer.</w:t>
      </w:r>
      <w:r>
        <w:t xml:space="preserve"> </w:t>
      </w:r>
      <w:r w:rsidR="002A53CC" w:rsidRPr="002A53CC">
        <w:t>Het moet gaan om een bedrijf dat beroepsmatig een ander de opdracht geeft de verpakking van producten te voorzien van zijn naam, logo of merkteken.</w:t>
      </w:r>
    </w:p>
    <w:p w14:paraId="43AA32A6" w14:textId="1DE53808" w:rsidR="00322B30" w:rsidRDefault="00322B30" w:rsidP="00D351F6">
      <w:r>
        <w:t xml:space="preserve">Hierop is een uitzondering mogelijk: als de telersvereniging/handelsbedrijf en de retailer samen besluiten dat ze de 'oude' situatie willen voortzetten dan kunnen ze hiervoor door </w:t>
      </w:r>
      <w:r w:rsidR="001B4E35">
        <w:t>Verpact</w:t>
      </w:r>
      <w:r>
        <w:t xml:space="preserve"> een maatwerkovereenkomst laten opstellen die de 3 partijen moeten tekenen. In dat geval blijft de telersvereniging/handelsbedrijf verantwoordelijk voor de aangifte van private label/huismerkverpakkingen. </w:t>
      </w:r>
    </w:p>
    <w:p w14:paraId="7365D202" w14:textId="256B5698" w:rsidR="00322B30" w:rsidRDefault="00322B30" w:rsidP="00D351F6">
      <w:r w:rsidRPr="00322B30">
        <w:t xml:space="preserve">Naar aanleiding van overleg met een aantal grote telersverenigingen zijn diverse voorbeelden/verpakkingen benoemd waarbij het niet duidelijk is of het om een huismerk/private label product gaat en daarom ook niet duidelijk is of de aangifte van de Afvalbeheersbijdrage naar de retailer verschuift. Op basis van deze voorbeelden heeft </w:t>
      </w:r>
      <w:r w:rsidR="004A0C98">
        <w:t>Verpact</w:t>
      </w:r>
      <w:r w:rsidRPr="00322B30">
        <w:t> </w:t>
      </w:r>
      <w:hyperlink r:id="rId20" w:tgtFrame="_blank" w:history="1">
        <w:r w:rsidRPr="00322B30">
          <w:rPr>
            <w:rStyle w:val="Hyperlink"/>
          </w:rPr>
          <w:t>dit document</w:t>
        </w:r>
      </w:hyperlink>
      <w:r w:rsidRPr="00322B30">
        <w:t> gemaakt waarin deze voorbeelden staan met de uitkomst wie de Afvalbeheersbijdrage moet betalen en welke uitzonderingen er eventueel mogelijk zijn.</w:t>
      </w:r>
      <w:r w:rsidR="0081635F">
        <w:t xml:space="preserve"> </w:t>
      </w:r>
    </w:p>
    <w:p w14:paraId="078ED7F3" w14:textId="6AA59490" w:rsidR="0081635F" w:rsidRPr="0081635F" w:rsidRDefault="0081635F" w:rsidP="00D351F6">
      <w:r w:rsidRPr="0081635F">
        <w:t>Onder de PPWR veranderen op</w:t>
      </w:r>
      <w:r>
        <w:t xml:space="preserve">nieuw de definities van producent en importeur. De importeur is de partij die </w:t>
      </w:r>
      <w:r w:rsidRPr="0081635F">
        <w:t>verpakkingen of verpakte producten van buiten de EU naar de EU invoeren</w:t>
      </w:r>
      <w:r>
        <w:t>. D</w:t>
      </w:r>
      <w:r w:rsidRPr="0081635F">
        <w:t xml:space="preserve">e </w:t>
      </w:r>
      <w:r>
        <w:t>p</w:t>
      </w:r>
      <w:r w:rsidRPr="0081635F">
        <w:t>roducent</w:t>
      </w:r>
      <w:r>
        <w:t xml:space="preserve"> is</w:t>
      </w:r>
      <w:r w:rsidRPr="0081635F">
        <w:t xml:space="preserve"> gedefinieerd als degene die als eerste een verpakking in een lidstaat aanbiedt, d.w.z. als eerste in het kader van een handelsactiviteit, al dan niet tegen betaling, verstrekken van, hetzij lege of een product bevattende, verpakking, met het oog op distributie, consumptie of gebruik op de markt van de Europese </w:t>
      </w:r>
      <w:r w:rsidRPr="0081635F">
        <w:lastRenderedPageBreak/>
        <w:t xml:space="preserve">Unie. Daarbij wordt onderscheid gemaakt naar het type verpakking. Bij transportverpakkingen, serviceverpakkingen en </w:t>
      </w:r>
      <w:proofErr w:type="spellStart"/>
      <w:r w:rsidRPr="0081635F">
        <w:t>primaireproductieverpakkingen</w:t>
      </w:r>
      <w:proofErr w:type="spellEnd"/>
      <w:r w:rsidRPr="0081635F">
        <w:t xml:space="preserve"> ligt de verantwoordelijkheid eerder in de keten dan bij de andere verpakkingstypen.</w:t>
      </w:r>
      <w:r>
        <w:t xml:space="preserve"> De producent kent de meeste verplichtingen onder de PPWR, waaronder het doen van aangifte van de Afvalbeheerbijdrage. Zoals het er nu naar uitziet veranderen deze definities al per 12-08-2026, waardoor vanaf die datum ook de aangifteplicht van sommige verpakkingen verschuift naar een  andere partij in de keten!</w:t>
      </w:r>
    </w:p>
    <w:p w14:paraId="2436906A" w14:textId="77777777" w:rsidR="00D351F6" w:rsidRPr="0081635F" w:rsidRDefault="00D351F6" w:rsidP="00D351F6"/>
    <w:p w14:paraId="5C4EE562" w14:textId="77777777" w:rsidR="00D351F6" w:rsidRPr="0081635F" w:rsidRDefault="00D351F6" w:rsidP="00D351F6"/>
    <w:p w14:paraId="2ED7CD04" w14:textId="77777777" w:rsidR="002C14AE" w:rsidRPr="0081635F" w:rsidRDefault="002C14AE">
      <w:pPr>
        <w:spacing w:after="160" w:line="259" w:lineRule="auto"/>
        <w:ind w:left="0" w:right="0" w:firstLine="0"/>
        <w:rPr>
          <w:b/>
          <w:color w:val="8063A1"/>
          <w:sz w:val="24"/>
        </w:rPr>
      </w:pPr>
      <w:r w:rsidRPr="0081635F">
        <w:br w:type="page"/>
      </w:r>
    </w:p>
    <w:p w14:paraId="59C2C741" w14:textId="5247FD93" w:rsidR="00D351F6" w:rsidRPr="00525763" w:rsidRDefault="00D351F6" w:rsidP="00D351F6">
      <w:pPr>
        <w:pStyle w:val="Kop1"/>
      </w:pPr>
      <w:bookmarkStart w:id="18" w:name="_Toc219386034"/>
      <w:r w:rsidRPr="00525763">
        <w:lastRenderedPageBreak/>
        <w:t xml:space="preserve">13. Single </w:t>
      </w:r>
      <w:proofErr w:type="spellStart"/>
      <w:r w:rsidRPr="00525763">
        <w:t>Use</w:t>
      </w:r>
      <w:proofErr w:type="spellEnd"/>
      <w:r w:rsidRPr="00525763">
        <w:t xml:space="preserve"> Plastics (SUP) verpakkingen</w:t>
      </w:r>
      <w:bookmarkEnd w:id="18"/>
    </w:p>
    <w:p w14:paraId="2062DC9C" w14:textId="77777777" w:rsidR="00D351F6" w:rsidRPr="00525763" w:rsidRDefault="00D351F6" w:rsidP="00D351F6"/>
    <w:p w14:paraId="0BB617E7" w14:textId="77777777" w:rsidR="0084590C" w:rsidRPr="007A25E7" w:rsidRDefault="0084590C" w:rsidP="0084590C">
      <w:r w:rsidRPr="007A25E7">
        <w:rPr>
          <w:bCs/>
        </w:rPr>
        <w:t xml:space="preserve">Eind 2022 heeft de Nederlandse overheid bekend gemaakt hoe zij de SUP (Single </w:t>
      </w:r>
      <w:proofErr w:type="spellStart"/>
      <w:r w:rsidRPr="007A25E7">
        <w:rPr>
          <w:bCs/>
        </w:rPr>
        <w:t>Use</w:t>
      </w:r>
      <w:proofErr w:type="spellEnd"/>
      <w:r w:rsidRPr="007A25E7">
        <w:rPr>
          <w:bCs/>
        </w:rPr>
        <w:t xml:space="preserve"> Plastics)-richtlijn zal invullen. De SUP</w:t>
      </w:r>
      <w:r w:rsidR="00006CA6">
        <w:rPr>
          <w:bCs/>
        </w:rPr>
        <w:t>-wetgeving heeft gevolgen voor veel</w:t>
      </w:r>
      <w:r w:rsidRPr="007A25E7">
        <w:rPr>
          <w:bCs/>
        </w:rPr>
        <w:t xml:space="preserve"> bedrijven die levensmiddelen in </w:t>
      </w:r>
      <w:r w:rsidRPr="001F32D0">
        <w:rPr>
          <w:bCs/>
          <w:u w:val="single"/>
        </w:rPr>
        <w:t>eenmalige kunststof verpakkingen</w:t>
      </w:r>
      <w:r w:rsidRPr="007A25E7">
        <w:rPr>
          <w:bCs/>
        </w:rPr>
        <w:t xml:space="preserve"> op de </w:t>
      </w:r>
      <w:r w:rsidR="001F32D0">
        <w:rPr>
          <w:bCs/>
        </w:rPr>
        <w:t xml:space="preserve">Nederlandse </w:t>
      </w:r>
      <w:r w:rsidRPr="007A25E7">
        <w:rPr>
          <w:bCs/>
        </w:rPr>
        <w:t>markt brengen.</w:t>
      </w:r>
      <w:r w:rsidRPr="007A25E7">
        <w:t> </w:t>
      </w:r>
    </w:p>
    <w:p w14:paraId="63BFBA7A" w14:textId="4943CB64" w:rsidR="0084590C" w:rsidRDefault="0084590C" w:rsidP="0084590C">
      <w:r w:rsidRPr="0084590C">
        <w:t xml:space="preserve">Voor verpakkingen die onder de SUP-wetgeving vallen, betekent dit maatregelen gericht op reductie van gebruik van dit soort verpakkingen (vormvaste verpakkingen) en een Uitgebreide </w:t>
      </w:r>
      <w:proofErr w:type="spellStart"/>
      <w:r w:rsidRPr="0084590C">
        <w:t>ProducentenVerantwoordelijkheid</w:t>
      </w:r>
      <w:proofErr w:type="spellEnd"/>
      <w:r w:rsidRPr="0084590C">
        <w:t xml:space="preserve"> (UPV</w:t>
      </w:r>
      <w:r w:rsidR="00601CFB">
        <w:t>), gericht op</w:t>
      </w:r>
      <w:r w:rsidRPr="0084590C">
        <w:t xml:space="preserve"> vormvaste </w:t>
      </w:r>
      <w:r w:rsidR="00601CFB">
        <w:t>verpakkingen, en zakjes/wikkels</w:t>
      </w:r>
      <w:r w:rsidRPr="0084590C">
        <w:t>.</w:t>
      </w:r>
      <w:r>
        <w:t xml:space="preserve"> De</w:t>
      </w:r>
      <w:r w:rsidR="007A25E7">
        <w:t xml:space="preserve"> verantwoordelijkheid voor de</w:t>
      </w:r>
      <w:r>
        <w:t xml:space="preserve"> UPV voor SUP-verpakkingen wordt </w:t>
      </w:r>
      <w:r w:rsidR="007A25E7">
        <w:t xml:space="preserve">door </w:t>
      </w:r>
      <w:r w:rsidR="001B4E35">
        <w:t>Verpact</w:t>
      </w:r>
      <w:r w:rsidR="007A25E7">
        <w:t xml:space="preserve"> overgenomen, dat hiervoor een extra </w:t>
      </w:r>
      <w:r w:rsidR="007A471F">
        <w:t>opslag</w:t>
      </w:r>
      <w:r w:rsidR="007A25E7">
        <w:t xml:space="preserve"> naast de Afvalbeheerbijdrage in rekening brengt. </w:t>
      </w:r>
      <w:r w:rsidR="00601CFB">
        <w:t>In 202</w:t>
      </w:r>
      <w:r w:rsidR="00544220">
        <w:t>6</w:t>
      </w:r>
      <w:r w:rsidR="00601CFB">
        <w:t xml:space="preserve"> is deze </w:t>
      </w:r>
      <w:r w:rsidR="00006CA6">
        <w:t>SUP-</w:t>
      </w:r>
      <w:r w:rsidR="007A471F">
        <w:t>opslag</w:t>
      </w:r>
      <w:r w:rsidR="00601CFB">
        <w:t xml:space="preserve"> 2,</w:t>
      </w:r>
      <w:r w:rsidR="00544220">
        <w:t>1</w:t>
      </w:r>
      <w:r w:rsidR="00601CFB">
        <w:t xml:space="preserve"> euro per 1.000 stuks verpakkingen</w:t>
      </w:r>
      <w:r w:rsidR="00242998">
        <w:t xml:space="preserve"> (in 2023-2025 was dit EUR 2,3 per 1.000 st.)</w:t>
      </w:r>
      <w:r w:rsidR="00601CFB">
        <w:t>.</w:t>
      </w:r>
    </w:p>
    <w:p w14:paraId="4D61D80D" w14:textId="77777777" w:rsidR="0084590C" w:rsidRPr="0084590C" w:rsidRDefault="00601CFB" w:rsidP="0084590C">
      <w:r>
        <w:t>Wanneer valt een verpakking onder de SUP-wetgeving</w:t>
      </w:r>
      <w:r w:rsidR="0084590C" w:rsidRPr="0084590C">
        <w:t>? Het gaat om verpakkingen van producten die:</w:t>
      </w:r>
    </w:p>
    <w:p w14:paraId="3DAA3C9F" w14:textId="77777777" w:rsidR="0084590C" w:rsidRPr="0084590C" w:rsidRDefault="0084590C" w:rsidP="0084590C">
      <w:pPr>
        <w:numPr>
          <w:ilvl w:val="0"/>
          <w:numId w:val="7"/>
        </w:numPr>
      </w:pPr>
      <w:r w:rsidRPr="0084590C">
        <w:t>Voorverpakt of ter plaatse bereid zijn.</w:t>
      </w:r>
    </w:p>
    <w:p w14:paraId="46E467B1" w14:textId="77777777" w:rsidR="0084590C" w:rsidRPr="0084590C" w:rsidRDefault="0084590C" w:rsidP="0084590C">
      <w:pPr>
        <w:numPr>
          <w:ilvl w:val="0"/>
          <w:numId w:val="7"/>
        </w:numPr>
      </w:pPr>
      <w:r w:rsidRPr="0084590C">
        <w:t>Bestemd zijn voor onmiddellijke consumptie (zonder verdere bereiding).</w:t>
      </w:r>
    </w:p>
    <w:p w14:paraId="436AD987" w14:textId="77777777" w:rsidR="0084590C" w:rsidRPr="0084590C" w:rsidRDefault="0084590C" w:rsidP="0084590C">
      <w:pPr>
        <w:numPr>
          <w:ilvl w:val="0"/>
          <w:numId w:val="7"/>
        </w:numPr>
      </w:pPr>
      <w:r w:rsidRPr="0084590C">
        <w:t>Waarvan de verpakking de tendens heeft om zwerfafval te worden (afhankelijk van gewicht/aantal porties, in principe éénpersoonsporties).</w:t>
      </w:r>
    </w:p>
    <w:p w14:paraId="7527DCEB" w14:textId="77777777" w:rsidR="0084590C" w:rsidRDefault="0084590C" w:rsidP="00006CA6">
      <w:pPr>
        <w:ind w:left="0" w:firstLine="0"/>
      </w:pPr>
    </w:p>
    <w:p w14:paraId="15530B26" w14:textId="77777777" w:rsidR="00006CA6" w:rsidRDefault="00006CA6" w:rsidP="00006CA6">
      <w:pPr>
        <w:ind w:left="436" w:firstLine="0"/>
      </w:pPr>
      <w:r>
        <w:t xml:space="preserve">Het Miniserie van I&amp;W heeft een lijst opgesteld op basis waarvan bepaald kan worden of iets een SUP-verpakking is of niet. Voor groenten en fruit is hierbij uitgegaan van cijfers over portiegroottes van FNLI en RIVM. Om te voorkomen dat producenten switchen naar een verpakking van 1 portie plus een klein beetje, is gekozen voor een bovengrens van 2x de portiegrootte. Onder deze waarde is het een SUP-verpakking, daarboven niet. </w:t>
      </w:r>
    </w:p>
    <w:p w14:paraId="2DDF7A50" w14:textId="77777777" w:rsidR="00006CA6" w:rsidRDefault="00006CA6" w:rsidP="00006CA6">
      <w:pPr>
        <w:ind w:left="436" w:firstLine="0"/>
      </w:pPr>
    </w:p>
    <w:p w14:paraId="12DE8CB3" w14:textId="7F0FD2AB" w:rsidR="00006CA6" w:rsidRDefault="00006CA6" w:rsidP="00006CA6">
      <w:pPr>
        <w:ind w:left="436" w:firstLine="0"/>
      </w:pPr>
      <w:r>
        <w:t xml:space="preserve">De volgende gewichten </w:t>
      </w:r>
      <w:r w:rsidR="007A471F">
        <w:t xml:space="preserve">(verpakking + inhoud) </w:t>
      </w:r>
      <w:r>
        <w:t>worden hierbij gehanteerd:</w:t>
      </w:r>
    </w:p>
    <w:p w14:paraId="7EC85BD5" w14:textId="77777777" w:rsidR="00006CA6" w:rsidRDefault="00006CA6" w:rsidP="00006CA6">
      <w:pPr>
        <w:ind w:left="436" w:firstLine="0"/>
      </w:pPr>
    </w:p>
    <w:p w14:paraId="6777EC0B" w14:textId="77777777" w:rsidR="00006CA6" w:rsidRDefault="00006CA6" w:rsidP="00006CA6">
      <w:pPr>
        <w:ind w:left="436" w:firstLine="0"/>
      </w:pPr>
      <w:r>
        <w:t>Fruit, schoon: &lt;250 gr (of 2 stuks)</w:t>
      </w:r>
    </w:p>
    <w:p w14:paraId="7EA750F6" w14:textId="77777777" w:rsidR="00006CA6" w:rsidRDefault="00006CA6" w:rsidP="00006CA6">
      <w:pPr>
        <w:ind w:left="436" w:firstLine="0"/>
      </w:pPr>
      <w:r>
        <w:t>Zacht fruit: &lt;150 gr</w:t>
      </w:r>
    </w:p>
    <w:p w14:paraId="73D9EDF1" w14:textId="77777777" w:rsidR="00006CA6" w:rsidRDefault="00006CA6" w:rsidP="00006CA6">
      <w:pPr>
        <w:ind w:left="436" w:firstLine="0"/>
      </w:pPr>
      <w:r>
        <w:t>Groente bereid: &lt;400 gr</w:t>
      </w:r>
    </w:p>
    <w:p w14:paraId="0A8A2B11" w14:textId="77777777" w:rsidR="00006CA6" w:rsidRDefault="00006CA6" w:rsidP="00006CA6">
      <w:pPr>
        <w:ind w:left="436" w:firstLine="0"/>
      </w:pPr>
      <w:r>
        <w:t>Bladgroente (zonder dressing): &lt;70 gr</w:t>
      </w:r>
    </w:p>
    <w:p w14:paraId="71A2F008" w14:textId="77777777" w:rsidR="00006CA6" w:rsidRDefault="00006CA6" w:rsidP="00006CA6">
      <w:pPr>
        <w:ind w:left="436" w:firstLine="0"/>
      </w:pPr>
      <w:r>
        <w:t>Vaste groente (zonder dressing): &lt;140 gr</w:t>
      </w:r>
    </w:p>
    <w:p w14:paraId="12DF6057" w14:textId="77777777" w:rsidR="00006CA6" w:rsidRDefault="00006CA6" w:rsidP="00006CA6">
      <w:pPr>
        <w:ind w:left="436" w:firstLine="0"/>
      </w:pPr>
      <w:r>
        <w:t xml:space="preserve">Bakken met maaltijdsalades zullen altijd als SUP-verpakking worden gezien (de grens ligt hier op 1 kg). </w:t>
      </w:r>
    </w:p>
    <w:p w14:paraId="1E7F9FC8" w14:textId="77777777" w:rsidR="0084590C" w:rsidRDefault="0084590C" w:rsidP="00D351F6"/>
    <w:p w14:paraId="21217BA6" w14:textId="77777777" w:rsidR="00006CA6" w:rsidRDefault="00006CA6" w:rsidP="00D351F6">
      <w:r>
        <w:t xml:space="preserve">In dit </w:t>
      </w:r>
      <w:hyperlink r:id="rId21" w:history="1">
        <w:r w:rsidRPr="00006CA6">
          <w:rPr>
            <w:rStyle w:val="Hyperlink"/>
          </w:rPr>
          <w:t>afwegingskader</w:t>
        </w:r>
      </w:hyperlink>
      <w:r>
        <w:t xml:space="preserve"> van het ministerie van I&amp;W vindt u meer informatie over SUP en een aantal voorbeelden, ook van groente/fruitverpakkingen.</w:t>
      </w:r>
    </w:p>
    <w:p w14:paraId="1C91476E" w14:textId="77777777" w:rsidR="00006CA6" w:rsidRDefault="00006CA6" w:rsidP="00D351F6"/>
    <w:p w14:paraId="0C6DFC50" w14:textId="114AD297" w:rsidR="009A351F" w:rsidRDefault="00006CA6" w:rsidP="00D351F6">
      <w:r w:rsidRPr="00006CA6">
        <w:t xml:space="preserve">U dient bij </w:t>
      </w:r>
      <w:r w:rsidR="004A0C98">
        <w:t>Verpact</w:t>
      </w:r>
      <w:r w:rsidRPr="00006CA6">
        <w:t xml:space="preserve"> apart aangifte te doen van de SUP-verpakkingen die u op de markt hebt gebracht (zowel aantallen als kilo's). Het gaat dan om zowel vormvaste verpakkingen als zakjes/wikkels die geheel of gedeeltelijk uit kunststof bestaan. Hiervoor geldt </w:t>
      </w:r>
      <w:r w:rsidRPr="00006CA6">
        <w:rPr>
          <w:u w:val="single"/>
        </w:rPr>
        <w:t>geen</w:t>
      </w:r>
      <w:r w:rsidRPr="00006CA6">
        <w:t xml:space="preserve"> ondergrens van 50.000 kg!  </w:t>
      </w:r>
      <w:r>
        <w:t>De regeling voor teruggaaf SUP-</w:t>
      </w:r>
      <w:r w:rsidR="001D4541">
        <w:t>opslag</w:t>
      </w:r>
      <w:r>
        <w:t xml:space="preserve"> in verband met indirecte export </w:t>
      </w:r>
      <w:r w:rsidR="009A351F">
        <w:t xml:space="preserve">is van toepassing (zie ook paragraaf 7), waarbij eveneens geen drempel van 50.000 kg van toepassing is. </w:t>
      </w:r>
    </w:p>
    <w:p w14:paraId="72754920" w14:textId="77777777" w:rsidR="009A351F" w:rsidRDefault="009A351F" w:rsidP="00D351F6">
      <w:r>
        <w:t>De aangifte van de SUP-verpakkingen verloopt via hetzelfde aangifteprogramma als van de Afvalbeheerbijdrage.</w:t>
      </w:r>
    </w:p>
    <w:p w14:paraId="18833615" w14:textId="77777777" w:rsidR="00936E3B" w:rsidRDefault="00936E3B" w:rsidP="00D351F6">
      <w:r>
        <w:br w:type="page"/>
      </w:r>
    </w:p>
    <w:p w14:paraId="7CBE7501" w14:textId="1F6654C7" w:rsidR="008A6030" w:rsidRPr="00DA5F2D" w:rsidRDefault="00F56D96" w:rsidP="008A6030">
      <w:pPr>
        <w:pStyle w:val="Kop1"/>
      </w:pPr>
      <w:bookmarkStart w:id="19" w:name="_Toc219386035"/>
      <w:r>
        <w:lastRenderedPageBreak/>
        <w:t>1</w:t>
      </w:r>
      <w:r w:rsidR="00D351F6">
        <w:t>4</w:t>
      </w:r>
      <w:r>
        <w:t xml:space="preserve">. </w:t>
      </w:r>
      <w:r w:rsidR="00DA1D96">
        <w:tab/>
      </w:r>
      <w:r w:rsidR="008A6030" w:rsidRPr="00DA5F2D">
        <w:t xml:space="preserve">Tarieven </w:t>
      </w:r>
      <w:r w:rsidR="008A6030" w:rsidRPr="00FA004A">
        <w:t>202</w:t>
      </w:r>
      <w:r w:rsidR="00242998">
        <w:t>6</w:t>
      </w:r>
      <w:r w:rsidR="008A6030" w:rsidRPr="00FA004A">
        <w:t xml:space="preserve"> </w:t>
      </w:r>
      <w:r w:rsidR="00184219">
        <w:t>Afvalbeheerbijdrage</w:t>
      </w:r>
      <w:r w:rsidR="008A6030" w:rsidRPr="00DA5F2D">
        <w:t xml:space="preserve"> Verpakkingen </w:t>
      </w:r>
      <w:r w:rsidR="008A6030" w:rsidRPr="00FA004A">
        <w:t>groenten- en fruitsector</w:t>
      </w:r>
      <w:bookmarkEnd w:id="19"/>
      <w:r w:rsidR="008A6030" w:rsidRPr="00FA004A">
        <w:t xml:space="preserve"> </w:t>
      </w:r>
      <w:r w:rsidR="008A6030" w:rsidRPr="00FA004A">
        <w:tab/>
      </w:r>
    </w:p>
    <w:p w14:paraId="319B9C1A" w14:textId="77777777" w:rsidR="008A6030" w:rsidRPr="00DA5F2D" w:rsidRDefault="008A6030" w:rsidP="008A6030">
      <w:pPr>
        <w:spacing w:after="52"/>
        <w:ind w:left="218"/>
      </w:pPr>
      <w:r w:rsidRPr="00DA5F2D">
        <w:t xml:space="preserve"> </w:t>
      </w:r>
    </w:p>
    <w:p w14:paraId="26124F94" w14:textId="294655C6" w:rsidR="001B4E35" w:rsidRPr="00DA5F2D" w:rsidRDefault="001B4E35" w:rsidP="001B4E35">
      <w:pPr>
        <w:spacing w:line="245" w:lineRule="auto"/>
        <w:ind w:left="430" w:right="553"/>
        <w:jc w:val="both"/>
      </w:pPr>
      <w:r w:rsidRPr="00DA5F2D">
        <w:t xml:space="preserve">GroentenFruit Huis heeft met </w:t>
      </w:r>
      <w:r>
        <w:t>Verpact</w:t>
      </w:r>
      <w:r w:rsidRPr="00DA5F2D">
        <w:t xml:space="preserve"> een overeenkomst gesloten waarbij op alle papieren en kartonnen verpakkingen waarover Afvalbeheersbijdrage Verpakkingen verschuldigd is een lager tarief mag worden toegepast</w:t>
      </w:r>
      <w:r>
        <w:t>.</w:t>
      </w:r>
      <w:r w:rsidRPr="00DA5F2D">
        <w:t xml:space="preserve"> Voor 202</w:t>
      </w:r>
      <w:r w:rsidR="00242998">
        <w:t>6</w:t>
      </w:r>
      <w:r w:rsidRPr="00DA5F2D">
        <w:t xml:space="preserve"> </w:t>
      </w:r>
      <w:r>
        <w:t>is</w:t>
      </w:r>
      <w:r w:rsidRPr="00DA5F2D">
        <w:t xml:space="preserve"> </w:t>
      </w:r>
      <w:r>
        <w:t xml:space="preserve">het </w:t>
      </w:r>
      <w:r w:rsidRPr="00DA5F2D">
        <w:t>geldende Bedrijfsverpakkerstarief voor papier en karton, en de reguliere tarieven voor de overige materiaalsoorten van toepassing.</w:t>
      </w:r>
    </w:p>
    <w:p w14:paraId="2783B4FD" w14:textId="77777777" w:rsidR="001B4E35" w:rsidRPr="00DA5F2D" w:rsidRDefault="001B4E35" w:rsidP="001B4E35">
      <w:pPr>
        <w:spacing w:after="0"/>
        <w:ind w:left="218"/>
      </w:pPr>
      <w:r w:rsidRPr="00DA5F2D">
        <w:rPr>
          <w:sz w:val="24"/>
        </w:rPr>
        <w:t xml:space="preserve"> </w:t>
      </w:r>
      <w:r w:rsidRPr="00DA5F2D">
        <w:rPr>
          <w:sz w:val="24"/>
        </w:rPr>
        <w:tab/>
      </w:r>
      <w:r w:rsidRPr="00DA5F2D">
        <w:rPr>
          <w:sz w:val="20"/>
        </w:rPr>
        <w:t xml:space="preserve"> </w:t>
      </w:r>
    </w:p>
    <w:p w14:paraId="02C307AF" w14:textId="0D3F9A59" w:rsidR="001B4E35" w:rsidRPr="00DA5F2D" w:rsidRDefault="001B4E35" w:rsidP="001B4E35">
      <w:pPr>
        <w:spacing w:after="62"/>
        <w:ind w:left="430" w:right="271"/>
      </w:pPr>
      <w:r w:rsidRPr="00DA5F2D">
        <w:t>Tarieven in € per kg verpakkingsmateriaal</w:t>
      </w:r>
      <w:r>
        <w:t xml:space="preserve"> in 202</w:t>
      </w:r>
      <w:r w:rsidR="00880CA0">
        <w:t>6</w:t>
      </w:r>
      <w:r>
        <w:t xml:space="preserve"> (en 202</w:t>
      </w:r>
      <w:r w:rsidR="00880CA0">
        <w:t>5</w:t>
      </w:r>
      <w:r>
        <w:t>)</w:t>
      </w:r>
      <w:r w:rsidRPr="00DA5F2D">
        <w:t xml:space="preserve">, exclusief btw </w:t>
      </w:r>
    </w:p>
    <w:tbl>
      <w:tblPr>
        <w:tblStyle w:val="TableGrid"/>
        <w:tblW w:w="8505" w:type="dxa"/>
        <w:tblInd w:w="421" w:type="dxa"/>
        <w:tblCellMar>
          <w:top w:w="22" w:type="dxa"/>
          <w:left w:w="5" w:type="dxa"/>
          <w:right w:w="10" w:type="dxa"/>
        </w:tblCellMar>
        <w:tblLook w:val="04A0" w:firstRow="1" w:lastRow="0" w:firstColumn="1" w:lastColumn="0" w:noHBand="0" w:noVBand="1"/>
      </w:tblPr>
      <w:tblGrid>
        <w:gridCol w:w="2835"/>
        <w:gridCol w:w="2835"/>
        <w:gridCol w:w="2835"/>
      </w:tblGrid>
      <w:tr w:rsidR="00242998" w:rsidRPr="00DA5F2D" w14:paraId="55C0D623" w14:textId="77777777" w:rsidTr="000C78B8">
        <w:trPr>
          <w:trHeight w:val="749"/>
        </w:trPr>
        <w:tc>
          <w:tcPr>
            <w:tcW w:w="2835" w:type="dxa"/>
            <w:tcBorders>
              <w:top w:val="single" w:sz="4" w:space="0" w:color="000000"/>
              <w:left w:val="single" w:sz="4" w:space="0" w:color="000000"/>
              <w:bottom w:val="single" w:sz="4" w:space="0" w:color="000000"/>
              <w:right w:val="single" w:sz="4" w:space="0" w:color="000000"/>
            </w:tcBorders>
          </w:tcPr>
          <w:p w14:paraId="0F0A79C7" w14:textId="77777777" w:rsidR="00242998" w:rsidRPr="00DA5F2D" w:rsidRDefault="00242998" w:rsidP="00242998">
            <w:pPr>
              <w:ind w:left="62"/>
            </w:pPr>
            <w:r w:rsidRPr="00DA5F2D">
              <w:t xml:space="preserve">Materiaalsoort </w:t>
            </w:r>
          </w:p>
        </w:tc>
        <w:tc>
          <w:tcPr>
            <w:tcW w:w="2835" w:type="dxa"/>
            <w:tcBorders>
              <w:top w:val="single" w:sz="4" w:space="0" w:color="000000"/>
              <w:left w:val="single" w:sz="4" w:space="0" w:color="000000"/>
              <w:bottom w:val="single" w:sz="4" w:space="0" w:color="000000"/>
              <w:right w:val="single" w:sz="4" w:space="0" w:color="000000"/>
            </w:tcBorders>
          </w:tcPr>
          <w:p w14:paraId="1AB50292" w14:textId="4B726861" w:rsidR="00242998" w:rsidRPr="00DA5F2D" w:rsidRDefault="00242998" w:rsidP="00242998">
            <w:r w:rsidRPr="00DA5F2D">
              <w:t>Tarief in €/per kg (excl. btw)</w:t>
            </w:r>
            <w:r>
              <w:t xml:space="preserve"> 2026</w:t>
            </w:r>
          </w:p>
        </w:tc>
        <w:tc>
          <w:tcPr>
            <w:tcW w:w="2835" w:type="dxa"/>
            <w:tcBorders>
              <w:top w:val="single" w:sz="4" w:space="0" w:color="000000"/>
              <w:left w:val="single" w:sz="4" w:space="0" w:color="000000"/>
              <w:bottom w:val="single" w:sz="4" w:space="0" w:color="000000"/>
              <w:right w:val="single" w:sz="4" w:space="0" w:color="000000"/>
            </w:tcBorders>
          </w:tcPr>
          <w:p w14:paraId="3531E23C" w14:textId="3C9B5EA2" w:rsidR="00242998" w:rsidRPr="00DA5F2D" w:rsidRDefault="00242998" w:rsidP="00242998">
            <w:pPr>
              <w:jc w:val="center"/>
            </w:pPr>
            <w:r w:rsidRPr="00343C2A">
              <w:t>Tarief in €/per kg (excl. btw) 2025</w:t>
            </w:r>
          </w:p>
        </w:tc>
      </w:tr>
      <w:tr w:rsidR="00242998" w:rsidRPr="00DA5F2D" w14:paraId="115D696E" w14:textId="77777777" w:rsidTr="000C78B8">
        <w:trPr>
          <w:trHeight w:val="324"/>
        </w:trPr>
        <w:tc>
          <w:tcPr>
            <w:tcW w:w="2835" w:type="dxa"/>
            <w:tcBorders>
              <w:top w:val="single" w:sz="4" w:space="0" w:color="000000"/>
              <w:left w:val="single" w:sz="4" w:space="0" w:color="000000"/>
              <w:bottom w:val="nil"/>
              <w:right w:val="single" w:sz="4" w:space="0" w:color="000000"/>
            </w:tcBorders>
          </w:tcPr>
          <w:p w14:paraId="61E3DB59" w14:textId="77777777" w:rsidR="00242998" w:rsidRPr="00DA5F2D" w:rsidRDefault="00242998" w:rsidP="00242998">
            <w:pPr>
              <w:ind w:left="62"/>
            </w:pPr>
            <w:r w:rsidRPr="00DA5F2D">
              <w:t xml:space="preserve">Kunststof </w:t>
            </w:r>
            <w:r>
              <w:t>vormvast</w:t>
            </w:r>
            <w:r w:rsidRPr="00DA5F2D">
              <w:t xml:space="preserve"> a)</w:t>
            </w:r>
          </w:p>
        </w:tc>
        <w:tc>
          <w:tcPr>
            <w:tcW w:w="2835" w:type="dxa"/>
            <w:tcBorders>
              <w:top w:val="single" w:sz="4" w:space="0" w:color="000000"/>
              <w:left w:val="single" w:sz="4" w:space="0" w:color="000000"/>
              <w:bottom w:val="nil"/>
              <w:right w:val="single" w:sz="4" w:space="0" w:color="000000"/>
            </w:tcBorders>
          </w:tcPr>
          <w:p w14:paraId="7D62CEFA" w14:textId="77777777" w:rsidR="00242998" w:rsidRPr="00DA5F2D" w:rsidRDefault="00242998" w:rsidP="00242998">
            <w:pPr>
              <w:ind w:left="1134"/>
              <w:jc w:val="both"/>
            </w:pPr>
            <w:r>
              <w:t>1,22</w:t>
            </w:r>
          </w:p>
        </w:tc>
        <w:tc>
          <w:tcPr>
            <w:tcW w:w="2835" w:type="dxa"/>
            <w:tcBorders>
              <w:top w:val="single" w:sz="4" w:space="0" w:color="000000"/>
              <w:left w:val="single" w:sz="4" w:space="0" w:color="000000"/>
              <w:bottom w:val="nil"/>
              <w:right w:val="single" w:sz="4" w:space="0" w:color="000000"/>
            </w:tcBorders>
          </w:tcPr>
          <w:p w14:paraId="52AB515E" w14:textId="671D0217" w:rsidR="00242998" w:rsidRPr="00DA5F2D" w:rsidRDefault="00242998" w:rsidP="00242998">
            <w:pPr>
              <w:ind w:left="1134"/>
              <w:jc w:val="both"/>
            </w:pPr>
            <w:r w:rsidRPr="00343C2A">
              <w:t>1,22</w:t>
            </w:r>
          </w:p>
        </w:tc>
      </w:tr>
      <w:tr w:rsidR="00242998" w:rsidRPr="00DA5F2D" w14:paraId="0062AB82" w14:textId="77777777" w:rsidTr="000C78B8">
        <w:trPr>
          <w:trHeight w:val="294"/>
        </w:trPr>
        <w:tc>
          <w:tcPr>
            <w:tcW w:w="2835" w:type="dxa"/>
            <w:tcBorders>
              <w:top w:val="nil"/>
              <w:left w:val="single" w:sz="4" w:space="0" w:color="000000"/>
              <w:bottom w:val="nil"/>
              <w:right w:val="single" w:sz="4" w:space="0" w:color="000000"/>
            </w:tcBorders>
          </w:tcPr>
          <w:p w14:paraId="47A2521D" w14:textId="77777777" w:rsidR="00242998" w:rsidRPr="00DA5F2D" w:rsidRDefault="00242998" w:rsidP="00242998">
            <w:pPr>
              <w:ind w:left="62"/>
            </w:pPr>
            <w:r>
              <w:t>Kunststof flexibel a)</w:t>
            </w:r>
          </w:p>
        </w:tc>
        <w:tc>
          <w:tcPr>
            <w:tcW w:w="2835" w:type="dxa"/>
            <w:tcBorders>
              <w:top w:val="nil"/>
              <w:left w:val="single" w:sz="4" w:space="0" w:color="000000"/>
              <w:bottom w:val="nil"/>
              <w:right w:val="single" w:sz="4" w:space="0" w:color="000000"/>
            </w:tcBorders>
          </w:tcPr>
          <w:p w14:paraId="3935025F" w14:textId="77777777" w:rsidR="00242998" w:rsidRPr="00DA5F2D" w:rsidRDefault="00242998" w:rsidP="00242998">
            <w:pPr>
              <w:ind w:left="1134"/>
              <w:jc w:val="both"/>
            </w:pPr>
            <w:r>
              <w:t>1,32</w:t>
            </w:r>
          </w:p>
        </w:tc>
        <w:tc>
          <w:tcPr>
            <w:tcW w:w="2835" w:type="dxa"/>
            <w:tcBorders>
              <w:top w:val="nil"/>
              <w:left w:val="single" w:sz="4" w:space="0" w:color="000000"/>
              <w:bottom w:val="nil"/>
              <w:right w:val="single" w:sz="4" w:space="0" w:color="000000"/>
            </w:tcBorders>
          </w:tcPr>
          <w:p w14:paraId="41A8B633" w14:textId="3DEF4B24" w:rsidR="00242998" w:rsidRPr="00DA5F2D" w:rsidRDefault="00242998" w:rsidP="00242998">
            <w:pPr>
              <w:ind w:left="1134"/>
              <w:jc w:val="both"/>
            </w:pPr>
            <w:r w:rsidRPr="00343C2A">
              <w:t>1,32</w:t>
            </w:r>
          </w:p>
        </w:tc>
      </w:tr>
      <w:tr w:rsidR="00242998" w:rsidRPr="00DA5F2D" w14:paraId="6591A14B" w14:textId="77777777" w:rsidTr="000C78B8">
        <w:trPr>
          <w:trHeight w:val="300"/>
        </w:trPr>
        <w:tc>
          <w:tcPr>
            <w:tcW w:w="2835" w:type="dxa"/>
            <w:tcBorders>
              <w:top w:val="nil"/>
              <w:left w:val="single" w:sz="4" w:space="0" w:color="000000"/>
              <w:bottom w:val="nil"/>
              <w:right w:val="single" w:sz="4" w:space="0" w:color="000000"/>
            </w:tcBorders>
          </w:tcPr>
          <w:p w14:paraId="645A39B2" w14:textId="77777777" w:rsidR="00242998" w:rsidRPr="00DA5F2D" w:rsidRDefault="00242998" w:rsidP="00242998">
            <w:pPr>
              <w:ind w:left="62"/>
            </w:pPr>
            <w:r w:rsidRPr="00DA5F2D">
              <w:t xml:space="preserve">Glas </w:t>
            </w:r>
          </w:p>
        </w:tc>
        <w:tc>
          <w:tcPr>
            <w:tcW w:w="2835" w:type="dxa"/>
            <w:tcBorders>
              <w:top w:val="nil"/>
              <w:left w:val="single" w:sz="4" w:space="0" w:color="000000"/>
              <w:bottom w:val="nil"/>
              <w:right w:val="single" w:sz="4" w:space="0" w:color="000000"/>
            </w:tcBorders>
          </w:tcPr>
          <w:p w14:paraId="74644697" w14:textId="77777777" w:rsidR="00242998" w:rsidRPr="00DA5F2D" w:rsidRDefault="00242998" w:rsidP="00242998">
            <w:pPr>
              <w:ind w:left="1134"/>
              <w:jc w:val="both"/>
            </w:pPr>
            <w:r>
              <w:t>0,1</w:t>
            </w:r>
          </w:p>
        </w:tc>
        <w:tc>
          <w:tcPr>
            <w:tcW w:w="2835" w:type="dxa"/>
            <w:tcBorders>
              <w:top w:val="nil"/>
              <w:left w:val="single" w:sz="4" w:space="0" w:color="000000"/>
              <w:bottom w:val="nil"/>
              <w:right w:val="single" w:sz="4" w:space="0" w:color="000000"/>
            </w:tcBorders>
          </w:tcPr>
          <w:p w14:paraId="45F510C8" w14:textId="65933A0F" w:rsidR="00242998" w:rsidRPr="00DA5F2D" w:rsidRDefault="00242998" w:rsidP="00242998">
            <w:pPr>
              <w:ind w:left="1134"/>
              <w:jc w:val="both"/>
            </w:pPr>
            <w:r w:rsidRPr="00343C2A">
              <w:t>0,1</w:t>
            </w:r>
          </w:p>
        </w:tc>
      </w:tr>
      <w:tr w:rsidR="00242998" w:rsidRPr="00DA5F2D" w14:paraId="31ED9B7B" w14:textId="77777777" w:rsidTr="000C78B8">
        <w:trPr>
          <w:trHeight w:val="300"/>
        </w:trPr>
        <w:tc>
          <w:tcPr>
            <w:tcW w:w="2835" w:type="dxa"/>
            <w:tcBorders>
              <w:top w:val="nil"/>
              <w:left w:val="single" w:sz="4" w:space="0" w:color="000000"/>
              <w:bottom w:val="nil"/>
              <w:right w:val="single" w:sz="4" w:space="0" w:color="000000"/>
            </w:tcBorders>
          </w:tcPr>
          <w:p w14:paraId="1EE5B5E1" w14:textId="77777777" w:rsidR="00242998" w:rsidRPr="00DA5F2D" w:rsidRDefault="00242998" w:rsidP="00242998">
            <w:pPr>
              <w:ind w:left="62"/>
            </w:pPr>
            <w:r w:rsidRPr="00DA5F2D">
              <w:t xml:space="preserve">Papier/Karton </w:t>
            </w:r>
          </w:p>
        </w:tc>
        <w:tc>
          <w:tcPr>
            <w:tcW w:w="2835" w:type="dxa"/>
            <w:tcBorders>
              <w:top w:val="nil"/>
              <w:left w:val="single" w:sz="4" w:space="0" w:color="000000"/>
              <w:bottom w:val="nil"/>
              <w:right w:val="single" w:sz="4" w:space="0" w:color="000000"/>
            </w:tcBorders>
          </w:tcPr>
          <w:p w14:paraId="6D7F4756" w14:textId="77777777" w:rsidR="00242998" w:rsidRPr="00DA5F2D" w:rsidRDefault="00242998" w:rsidP="00242998">
            <w:pPr>
              <w:ind w:left="1134"/>
              <w:jc w:val="both"/>
            </w:pPr>
            <w:r>
              <w:t>0,0154</w:t>
            </w:r>
          </w:p>
        </w:tc>
        <w:tc>
          <w:tcPr>
            <w:tcW w:w="2835" w:type="dxa"/>
            <w:tcBorders>
              <w:top w:val="nil"/>
              <w:left w:val="single" w:sz="4" w:space="0" w:color="000000"/>
              <w:bottom w:val="nil"/>
              <w:right w:val="single" w:sz="4" w:space="0" w:color="000000"/>
            </w:tcBorders>
          </w:tcPr>
          <w:p w14:paraId="46E09CD6" w14:textId="696EDC9E" w:rsidR="00242998" w:rsidRPr="00DA5F2D" w:rsidRDefault="00242998" w:rsidP="00242998">
            <w:pPr>
              <w:ind w:left="1134"/>
              <w:jc w:val="both"/>
            </w:pPr>
            <w:r w:rsidRPr="00343C2A">
              <w:t>0,0154</w:t>
            </w:r>
          </w:p>
        </w:tc>
      </w:tr>
      <w:tr w:rsidR="00242998" w:rsidRPr="00DA5F2D" w14:paraId="0915C189" w14:textId="77777777" w:rsidTr="000C78B8">
        <w:trPr>
          <w:trHeight w:val="300"/>
        </w:trPr>
        <w:tc>
          <w:tcPr>
            <w:tcW w:w="2835" w:type="dxa"/>
            <w:tcBorders>
              <w:top w:val="nil"/>
              <w:left w:val="single" w:sz="4" w:space="0" w:color="000000"/>
              <w:bottom w:val="nil"/>
              <w:right w:val="single" w:sz="4" w:space="0" w:color="000000"/>
            </w:tcBorders>
          </w:tcPr>
          <w:p w14:paraId="03727A14" w14:textId="77777777" w:rsidR="00242998" w:rsidRPr="00DA5F2D" w:rsidRDefault="00242998" w:rsidP="00242998">
            <w:pPr>
              <w:ind w:left="62"/>
            </w:pPr>
            <w:r w:rsidRPr="00DA5F2D">
              <w:t xml:space="preserve">Aluminium </w:t>
            </w:r>
          </w:p>
        </w:tc>
        <w:tc>
          <w:tcPr>
            <w:tcW w:w="2835" w:type="dxa"/>
            <w:tcBorders>
              <w:top w:val="nil"/>
              <w:left w:val="single" w:sz="4" w:space="0" w:color="000000"/>
              <w:bottom w:val="nil"/>
              <w:right w:val="single" w:sz="4" w:space="0" w:color="000000"/>
            </w:tcBorders>
          </w:tcPr>
          <w:p w14:paraId="59C2142D" w14:textId="7F1B2CDF" w:rsidR="00242998" w:rsidRPr="00DA5F2D" w:rsidRDefault="00242998" w:rsidP="00242998">
            <w:pPr>
              <w:ind w:left="1134"/>
              <w:jc w:val="both"/>
            </w:pPr>
            <w:r>
              <w:t>0,34</w:t>
            </w:r>
          </w:p>
        </w:tc>
        <w:tc>
          <w:tcPr>
            <w:tcW w:w="2835" w:type="dxa"/>
            <w:tcBorders>
              <w:top w:val="nil"/>
              <w:left w:val="single" w:sz="4" w:space="0" w:color="000000"/>
              <w:bottom w:val="nil"/>
              <w:right w:val="single" w:sz="4" w:space="0" w:color="000000"/>
            </w:tcBorders>
          </w:tcPr>
          <w:p w14:paraId="058CE40F" w14:textId="29B8E75E" w:rsidR="00242998" w:rsidRPr="00DA5F2D" w:rsidRDefault="00242998" w:rsidP="00242998">
            <w:pPr>
              <w:ind w:left="1134"/>
              <w:jc w:val="both"/>
            </w:pPr>
            <w:r w:rsidRPr="00343C2A">
              <w:t>0,3</w:t>
            </w:r>
          </w:p>
        </w:tc>
      </w:tr>
      <w:tr w:rsidR="00242998" w:rsidRPr="00DA5F2D" w14:paraId="7D087E9D" w14:textId="77777777" w:rsidTr="000C78B8">
        <w:trPr>
          <w:trHeight w:val="300"/>
        </w:trPr>
        <w:tc>
          <w:tcPr>
            <w:tcW w:w="2835" w:type="dxa"/>
            <w:tcBorders>
              <w:top w:val="nil"/>
              <w:left w:val="single" w:sz="4" w:space="0" w:color="000000"/>
              <w:bottom w:val="nil"/>
              <w:right w:val="single" w:sz="4" w:space="0" w:color="000000"/>
            </w:tcBorders>
          </w:tcPr>
          <w:p w14:paraId="22AE4D15" w14:textId="77777777" w:rsidR="00242998" w:rsidRPr="00DA5F2D" w:rsidRDefault="00242998" w:rsidP="00242998">
            <w:pPr>
              <w:ind w:left="62"/>
            </w:pPr>
            <w:r w:rsidRPr="00DA5F2D">
              <w:t xml:space="preserve">Overige metalen </w:t>
            </w:r>
          </w:p>
        </w:tc>
        <w:tc>
          <w:tcPr>
            <w:tcW w:w="2835" w:type="dxa"/>
            <w:tcBorders>
              <w:top w:val="nil"/>
              <w:left w:val="single" w:sz="4" w:space="0" w:color="000000"/>
              <w:bottom w:val="nil"/>
              <w:right w:val="single" w:sz="4" w:space="0" w:color="000000"/>
            </w:tcBorders>
          </w:tcPr>
          <w:p w14:paraId="13CFEDD5" w14:textId="77777777" w:rsidR="00242998" w:rsidRPr="00DA5F2D" w:rsidRDefault="00242998" w:rsidP="00242998">
            <w:pPr>
              <w:ind w:left="1134"/>
              <w:jc w:val="both"/>
            </w:pPr>
            <w:r>
              <w:t>0,36</w:t>
            </w:r>
          </w:p>
        </w:tc>
        <w:tc>
          <w:tcPr>
            <w:tcW w:w="2835" w:type="dxa"/>
            <w:tcBorders>
              <w:top w:val="nil"/>
              <w:left w:val="single" w:sz="4" w:space="0" w:color="000000"/>
              <w:bottom w:val="nil"/>
              <w:right w:val="single" w:sz="4" w:space="0" w:color="000000"/>
            </w:tcBorders>
          </w:tcPr>
          <w:p w14:paraId="2AE3B7A2" w14:textId="0C542574" w:rsidR="00242998" w:rsidRPr="00DA5F2D" w:rsidRDefault="00242998" w:rsidP="00242998">
            <w:pPr>
              <w:ind w:left="1134"/>
              <w:jc w:val="both"/>
            </w:pPr>
            <w:r w:rsidRPr="00343C2A">
              <w:t>0,36</w:t>
            </w:r>
          </w:p>
        </w:tc>
      </w:tr>
      <w:tr w:rsidR="00242998" w:rsidRPr="00DA5F2D" w14:paraId="626609D0" w14:textId="77777777" w:rsidTr="000C78B8">
        <w:trPr>
          <w:trHeight w:val="300"/>
        </w:trPr>
        <w:tc>
          <w:tcPr>
            <w:tcW w:w="2835" w:type="dxa"/>
            <w:tcBorders>
              <w:top w:val="nil"/>
              <w:left w:val="single" w:sz="4" w:space="0" w:color="000000"/>
              <w:bottom w:val="nil"/>
              <w:right w:val="single" w:sz="4" w:space="0" w:color="000000"/>
            </w:tcBorders>
          </w:tcPr>
          <w:p w14:paraId="49EE5927" w14:textId="77777777" w:rsidR="00242998" w:rsidRPr="00DA5F2D" w:rsidRDefault="00242998" w:rsidP="00242998">
            <w:pPr>
              <w:ind w:left="62"/>
            </w:pPr>
            <w:r w:rsidRPr="00DA5F2D">
              <w:t xml:space="preserve">Hout </w:t>
            </w:r>
          </w:p>
        </w:tc>
        <w:tc>
          <w:tcPr>
            <w:tcW w:w="2835" w:type="dxa"/>
            <w:tcBorders>
              <w:top w:val="nil"/>
              <w:left w:val="single" w:sz="4" w:space="0" w:color="000000"/>
              <w:bottom w:val="nil"/>
              <w:right w:val="single" w:sz="4" w:space="0" w:color="000000"/>
            </w:tcBorders>
          </w:tcPr>
          <w:p w14:paraId="57DEFA6B" w14:textId="77777777" w:rsidR="00242998" w:rsidRPr="00DA5F2D" w:rsidRDefault="00242998" w:rsidP="00242998">
            <w:pPr>
              <w:ind w:left="1134"/>
              <w:jc w:val="both"/>
            </w:pPr>
            <w:r>
              <w:t>0,015</w:t>
            </w:r>
          </w:p>
        </w:tc>
        <w:tc>
          <w:tcPr>
            <w:tcW w:w="2835" w:type="dxa"/>
            <w:tcBorders>
              <w:top w:val="nil"/>
              <w:left w:val="single" w:sz="4" w:space="0" w:color="000000"/>
              <w:bottom w:val="nil"/>
              <w:right w:val="single" w:sz="4" w:space="0" w:color="000000"/>
            </w:tcBorders>
          </w:tcPr>
          <w:p w14:paraId="2039BF21" w14:textId="56D6D2F2" w:rsidR="00242998" w:rsidRPr="00DA5F2D" w:rsidRDefault="00242998" w:rsidP="00242998">
            <w:pPr>
              <w:ind w:left="1134"/>
              <w:jc w:val="both"/>
            </w:pPr>
            <w:r w:rsidRPr="00343C2A">
              <w:t>0,015</w:t>
            </w:r>
          </w:p>
        </w:tc>
      </w:tr>
      <w:tr w:rsidR="00242998" w:rsidRPr="00DA5F2D" w14:paraId="6CBB1D5C" w14:textId="77777777" w:rsidTr="005E50F7">
        <w:trPr>
          <w:trHeight w:val="294"/>
        </w:trPr>
        <w:tc>
          <w:tcPr>
            <w:tcW w:w="2835" w:type="dxa"/>
            <w:tcBorders>
              <w:top w:val="nil"/>
              <w:left w:val="single" w:sz="4" w:space="0" w:color="000000"/>
              <w:bottom w:val="nil"/>
              <w:right w:val="single" w:sz="4" w:space="0" w:color="000000"/>
            </w:tcBorders>
          </w:tcPr>
          <w:p w14:paraId="7F934C92" w14:textId="77777777" w:rsidR="00242998" w:rsidRPr="00DA5F2D" w:rsidRDefault="00242998" w:rsidP="00242998">
            <w:pPr>
              <w:ind w:left="62"/>
            </w:pPr>
            <w:r w:rsidRPr="00DA5F2D">
              <w:t xml:space="preserve">Andere materiaalsoorten </w:t>
            </w:r>
          </w:p>
        </w:tc>
        <w:tc>
          <w:tcPr>
            <w:tcW w:w="2835" w:type="dxa"/>
            <w:tcBorders>
              <w:top w:val="nil"/>
              <w:left w:val="single" w:sz="4" w:space="0" w:color="000000"/>
              <w:bottom w:val="nil"/>
              <w:right w:val="single" w:sz="4" w:space="0" w:color="000000"/>
            </w:tcBorders>
          </w:tcPr>
          <w:p w14:paraId="50ED7F57" w14:textId="77777777" w:rsidR="00242998" w:rsidRPr="00DA5F2D" w:rsidRDefault="00242998" w:rsidP="00242998">
            <w:pPr>
              <w:ind w:left="1134"/>
              <w:jc w:val="both"/>
            </w:pPr>
            <w:r>
              <w:t>0,015</w:t>
            </w:r>
          </w:p>
        </w:tc>
        <w:tc>
          <w:tcPr>
            <w:tcW w:w="2835" w:type="dxa"/>
            <w:tcBorders>
              <w:top w:val="nil"/>
              <w:left w:val="single" w:sz="4" w:space="0" w:color="000000"/>
              <w:bottom w:val="nil"/>
              <w:right w:val="single" w:sz="4" w:space="0" w:color="000000"/>
            </w:tcBorders>
          </w:tcPr>
          <w:p w14:paraId="423B01A6" w14:textId="3DAD95A5" w:rsidR="00242998" w:rsidRPr="00DA5F2D" w:rsidRDefault="00242998" w:rsidP="00242998">
            <w:pPr>
              <w:ind w:left="1134"/>
              <w:jc w:val="both"/>
            </w:pPr>
            <w:r w:rsidRPr="00343C2A">
              <w:t>0,015</w:t>
            </w:r>
          </w:p>
        </w:tc>
      </w:tr>
      <w:tr w:rsidR="005E50F7" w:rsidRPr="00DA5F2D" w14:paraId="1EC77790" w14:textId="77777777" w:rsidTr="005E50F7">
        <w:trPr>
          <w:trHeight w:val="294"/>
        </w:trPr>
        <w:tc>
          <w:tcPr>
            <w:tcW w:w="2835" w:type="dxa"/>
            <w:tcBorders>
              <w:top w:val="nil"/>
              <w:left w:val="single" w:sz="4" w:space="0" w:color="000000"/>
              <w:bottom w:val="nil"/>
              <w:right w:val="single" w:sz="4" w:space="0" w:color="000000"/>
            </w:tcBorders>
          </w:tcPr>
          <w:p w14:paraId="38ACA688" w14:textId="77777777" w:rsidR="005E50F7" w:rsidRPr="00DA5F2D" w:rsidRDefault="005E50F7" w:rsidP="00242998">
            <w:pPr>
              <w:ind w:left="62"/>
            </w:pPr>
          </w:p>
        </w:tc>
        <w:tc>
          <w:tcPr>
            <w:tcW w:w="2835" w:type="dxa"/>
            <w:tcBorders>
              <w:top w:val="nil"/>
              <w:left w:val="single" w:sz="4" w:space="0" w:color="000000"/>
              <w:bottom w:val="nil"/>
              <w:right w:val="single" w:sz="4" w:space="0" w:color="000000"/>
            </w:tcBorders>
          </w:tcPr>
          <w:p w14:paraId="527D8DE4" w14:textId="77777777" w:rsidR="005E50F7" w:rsidRDefault="005E50F7" w:rsidP="00242998">
            <w:pPr>
              <w:ind w:left="1134"/>
              <w:jc w:val="both"/>
            </w:pPr>
          </w:p>
        </w:tc>
        <w:tc>
          <w:tcPr>
            <w:tcW w:w="2835" w:type="dxa"/>
            <w:tcBorders>
              <w:top w:val="nil"/>
              <w:left w:val="single" w:sz="4" w:space="0" w:color="000000"/>
              <w:bottom w:val="nil"/>
              <w:right w:val="single" w:sz="4" w:space="0" w:color="000000"/>
            </w:tcBorders>
          </w:tcPr>
          <w:p w14:paraId="35B93F8B" w14:textId="77777777" w:rsidR="005E50F7" w:rsidRPr="00343C2A" w:rsidRDefault="005E50F7" w:rsidP="00242998">
            <w:pPr>
              <w:ind w:left="1134"/>
              <w:jc w:val="both"/>
            </w:pPr>
          </w:p>
        </w:tc>
      </w:tr>
      <w:tr w:rsidR="005E50F7" w:rsidRPr="00DA5F2D" w14:paraId="0A1845EB" w14:textId="77777777" w:rsidTr="000C78B8">
        <w:trPr>
          <w:trHeight w:val="294"/>
        </w:trPr>
        <w:tc>
          <w:tcPr>
            <w:tcW w:w="2835" w:type="dxa"/>
            <w:tcBorders>
              <w:top w:val="nil"/>
              <w:left w:val="single" w:sz="4" w:space="0" w:color="000000"/>
              <w:bottom w:val="single" w:sz="4" w:space="0" w:color="000000"/>
              <w:right w:val="single" w:sz="4" w:space="0" w:color="000000"/>
            </w:tcBorders>
          </w:tcPr>
          <w:p w14:paraId="0823CA16" w14:textId="77777777" w:rsidR="005E50F7" w:rsidRDefault="005E50F7" w:rsidP="00242998">
            <w:pPr>
              <w:ind w:left="62"/>
            </w:pPr>
            <w:r>
              <w:t>Teruggave indirecte export</w:t>
            </w:r>
          </w:p>
          <w:p w14:paraId="0A5A28FA" w14:textId="69F8A733" w:rsidR="005E50F7" w:rsidRPr="00DA5F2D" w:rsidRDefault="005E50F7" w:rsidP="00242998">
            <w:pPr>
              <w:ind w:left="62"/>
            </w:pPr>
            <w:r>
              <w:t>Plastic vormvast/flexibel</w:t>
            </w:r>
          </w:p>
        </w:tc>
        <w:tc>
          <w:tcPr>
            <w:tcW w:w="2835" w:type="dxa"/>
            <w:tcBorders>
              <w:top w:val="nil"/>
              <w:left w:val="single" w:sz="4" w:space="0" w:color="000000"/>
              <w:bottom w:val="single" w:sz="4" w:space="0" w:color="000000"/>
              <w:right w:val="single" w:sz="4" w:space="0" w:color="000000"/>
            </w:tcBorders>
          </w:tcPr>
          <w:p w14:paraId="3FE2C1CE" w14:textId="0F059C01" w:rsidR="005E50F7" w:rsidRDefault="005E50F7" w:rsidP="00242998">
            <w:pPr>
              <w:ind w:left="1134"/>
              <w:jc w:val="both"/>
            </w:pPr>
            <w:r>
              <w:t>0,87</w:t>
            </w:r>
          </w:p>
        </w:tc>
        <w:tc>
          <w:tcPr>
            <w:tcW w:w="2835" w:type="dxa"/>
            <w:tcBorders>
              <w:top w:val="nil"/>
              <w:left w:val="single" w:sz="4" w:space="0" w:color="000000"/>
              <w:bottom w:val="single" w:sz="4" w:space="0" w:color="000000"/>
              <w:right w:val="single" w:sz="4" w:space="0" w:color="000000"/>
            </w:tcBorders>
          </w:tcPr>
          <w:p w14:paraId="7931E482" w14:textId="7FCE5752" w:rsidR="005E50F7" w:rsidRPr="00343C2A" w:rsidRDefault="005E50F7" w:rsidP="00242998">
            <w:pPr>
              <w:ind w:left="1134"/>
              <w:jc w:val="both"/>
            </w:pPr>
            <w:r>
              <w:t>0,87</w:t>
            </w:r>
          </w:p>
        </w:tc>
      </w:tr>
    </w:tbl>
    <w:p w14:paraId="61624D61" w14:textId="77777777" w:rsidR="001B4E35" w:rsidRPr="00DA5F2D" w:rsidRDefault="001B4E35" w:rsidP="001B4E35">
      <w:pPr>
        <w:spacing w:after="0"/>
        <w:ind w:left="218"/>
      </w:pPr>
      <w:r w:rsidRPr="00DA5F2D">
        <w:rPr>
          <w:b/>
        </w:rPr>
        <w:t xml:space="preserve"> </w:t>
      </w:r>
    </w:p>
    <w:p w14:paraId="133F5EED" w14:textId="77777777" w:rsidR="001B4E35" w:rsidRPr="00DA5F2D" w:rsidRDefault="001B4E35" w:rsidP="001B4E35">
      <w:pPr>
        <w:spacing w:after="0"/>
        <w:ind w:left="431" w:hanging="10"/>
      </w:pPr>
      <w:r w:rsidRPr="00DA5F2D">
        <w:rPr>
          <w:b/>
          <w:color w:val="76923A"/>
        </w:rPr>
        <w:t xml:space="preserve">a) </w:t>
      </w:r>
      <w:r>
        <w:rPr>
          <w:b/>
          <w:color w:val="76923A"/>
        </w:rPr>
        <w:t>Tariefdifferentiatie Plastic 2.0</w:t>
      </w:r>
      <w:r w:rsidRPr="00DA5F2D">
        <w:t xml:space="preserve"> </w:t>
      </w:r>
    </w:p>
    <w:p w14:paraId="01297807" w14:textId="45BFB127" w:rsidR="001B4E35" w:rsidRPr="00DA5F2D" w:rsidRDefault="001B4E35" w:rsidP="001B4E35">
      <w:pPr>
        <w:spacing w:after="0"/>
        <w:ind w:left="431" w:hanging="10"/>
      </w:pPr>
      <w:r>
        <w:t xml:space="preserve">Per </w:t>
      </w:r>
      <w:r w:rsidRPr="008306FA">
        <w:t>1</w:t>
      </w:r>
      <w:r>
        <w:t>-1-</w:t>
      </w:r>
      <w:r w:rsidRPr="008306FA">
        <w:t xml:space="preserve">2024 </w:t>
      </w:r>
      <w:r>
        <w:t xml:space="preserve">heeft Verpact </w:t>
      </w:r>
      <w:r w:rsidRPr="008306FA">
        <w:t>Tariefdifferentiatie Plastic 2.0</w:t>
      </w:r>
      <w:r>
        <w:t xml:space="preserve"> geïntroduceerd</w:t>
      </w:r>
      <w:r w:rsidRPr="008306FA">
        <w:t xml:space="preserve">. Om de plastic verpakkingsketen te kunnen sluiten, en dus zo min mogelijk nieuw plastic te produceren, moeten plastic verpakkingen na gebruik weer als grondstof gebruikt worden voor nieuwe plastic verpakkingen. Hoe makkelijker een verpakking te recyclen is, hoe beter dit gaat. Verpact gaat daarom goed recyclebare plastic verpakkingen en </w:t>
      </w:r>
      <w:r>
        <w:t xml:space="preserve">de </w:t>
      </w:r>
      <w:r w:rsidRPr="008306FA">
        <w:t xml:space="preserve">inzet </w:t>
      </w:r>
      <w:r>
        <w:t xml:space="preserve">van </w:t>
      </w:r>
      <w:r w:rsidRPr="008306FA">
        <w:t xml:space="preserve">recyclaat belonen. </w:t>
      </w:r>
      <w:r>
        <w:t>De korting is in 202</w:t>
      </w:r>
      <w:r w:rsidR="00242998">
        <w:t>6</w:t>
      </w:r>
      <w:r>
        <w:t xml:space="preserve"> maximaal </w:t>
      </w:r>
      <w:r w:rsidR="00242998">
        <w:t>6</w:t>
      </w:r>
      <w:r>
        <w:t xml:space="preserve">0 </w:t>
      </w:r>
      <w:proofErr w:type="spellStart"/>
      <w:r>
        <w:t>ct</w:t>
      </w:r>
      <w:proofErr w:type="spellEnd"/>
      <w:r>
        <w:t xml:space="preserve">/kg, in </w:t>
      </w:r>
      <w:r w:rsidR="00242998">
        <w:t>4</w:t>
      </w:r>
      <w:r>
        <w:t xml:space="preserve"> stappen van 10 </w:t>
      </w:r>
      <w:proofErr w:type="spellStart"/>
      <w:r>
        <w:t>ct</w:t>
      </w:r>
      <w:proofErr w:type="spellEnd"/>
      <w:r>
        <w:t>/kg</w:t>
      </w:r>
      <w:r w:rsidR="00242998">
        <w:t xml:space="preserve"> en 1 stap van 20 </w:t>
      </w:r>
      <w:proofErr w:type="spellStart"/>
      <w:r w:rsidR="00242998">
        <w:t>ct</w:t>
      </w:r>
      <w:proofErr w:type="spellEnd"/>
      <w:r w:rsidR="00242998">
        <w:t>/kg (inzet recyclaat).</w:t>
      </w:r>
      <w:r>
        <w:t xml:space="preserve"> Meer informatie vindt u </w:t>
      </w:r>
      <w:hyperlink r:id="rId22" w:history="1">
        <w:r w:rsidRPr="0023766F">
          <w:rPr>
            <w:rStyle w:val="Hyperlink"/>
          </w:rPr>
          <w:t>hier</w:t>
        </w:r>
      </w:hyperlink>
      <w:r>
        <w:t>.</w:t>
      </w:r>
    </w:p>
    <w:p w14:paraId="2EEE546C" w14:textId="77777777" w:rsidR="001B4E35" w:rsidRPr="00DA5F2D" w:rsidRDefault="001B4E35" w:rsidP="001B4E35">
      <w:pPr>
        <w:spacing w:after="0"/>
        <w:ind w:left="431" w:hanging="10"/>
        <w:rPr>
          <w:b/>
          <w:color w:val="76923A"/>
        </w:rPr>
      </w:pPr>
    </w:p>
    <w:p w14:paraId="08298FB3" w14:textId="77777777" w:rsidR="001B4E35" w:rsidRPr="00DA5F2D" w:rsidRDefault="001B4E35" w:rsidP="001B4E35">
      <w:pPr>
        <w:spacing w:after="0"/>
        <w:ind w:left="431" w:hanging="10"/>
      </w:pPr>
      <w:r>
        <w:rPr>
          <w:b/>
          <w:color w:val="76923A"/>
        </w:rPr>
        <w:t>SUP-opslag</w:t>
      </w:r>
    </w:p>
    <w:p w14:paraId="3D7A8A8D" w14:textId="77777777" w:rsidR="001B4E35" w:rsidRDefault="001B4E35" w:rsidP="001B4E35">
      <w:pPr>
        <w:spacing w:line="245" w:lineRule="auto"/>
        <w:ind w:left="430" w:right="514"/>
        <w:jc w:val="both"/>
      </w:pPr>
      <w:r>
        <w:t xml:space="preserve">Vanaf 2023 is naast de reguliere Afvalbeheerbijdrage ook nog een SUP-opslag van toepassing. </w:t>
      </w:r>
      <w:r w:rsidRPr="0044030D">
        <w:t xml:space="preserve">Voor de voedselverpakkingen geldt dat </w:t>
      </w:r>
      <w:r>
        <w:t xml:space="preserve">deze </w:t>
      </w:r>
      <w:r w:rsidRPr="0044030D">
        <w:t xml:space="preserve">SUP-opslag </w:t>
      </w:r>
      <w:r>
        <w:t xml:space="preserve">betaald moet worden </w:t>
      </w:r>
      <w:r w:rsidRPr="0044030D">
        <w:t>als de verpakking onder de </w:t>
      </w:r>
      <w:hyperlink r:id="rId23" w:history="1">
        <w:r w:rsidRPr="0044030D">
          <w:rPr>
            <w:rStyle w:val="Hyperlink"/>
          </w:rPr>
          <w:t>SUP-wetgeving</w:t>
        </w:r>
      </w:hyperlink>
      <w:r w:rsidRPr="0044030D">
        <w:t> valt. </w:t>
      </w:r>
      <w:r>
        <w:t>Deze SUP-opslag is als volgt:</w:t>
      </w:r>
    </w:p>
    <w:p w14:paraId="21220E1E" w14:textId="77777777" w:rsidR="001B4E35" w:rsidRPr="00DA5F2D" w:rsidRDefault="001B4E35" w:rsidP="001B4E35">
      <w:pPr>
        <w:spacing w:line="245" w:lineRule="auto"/>
        <w:ind w:left="430" w:right="514"/>
        <w:jc w:val="both"/>
      </w:pPr>
      <w:r w:rsidRPr="00DA5F2D">
        <w:t xml:space="preserve"> </w:t>
      </w:r>
    </w:p>
    <w:p w14:paraId="32844A40" w14:textId="77777777" w:rsidR="001B4E35" w:rsidRPr="00DA5F2D" w:rsidRDefault="001B4E35" w:rsidP="001B4E35">
      <w:pPr>
        <w:spacing w:after="0"/>
        <w:ind w:left="218"/>
      </w:pPr>
      <w:r w:rsidRPr="00DA5F2D">
        <w:t xml:space="preserve">  </w:t>
      </w:r>
    </w:p>
    <w:tbl>
      <w:tblPr>
        <w:tblStyle w:val="TableGrid"/>
        <w:tblW w:w="8505" w:type="dxa"/>
        <w:tblInd w:w="421" w:type="dxa"/>
        <w:tblCellMar>
          <w:top w:w="22" w:type="dxa"/>
          <w:left w:w="5" w:type="dxa"/>
          <w:right w:w="10" w:type="dxa"/>
        </w:tblCellMar>
        <w:tblLook w:val="04A0" w:firstRow="1" w:lastRow="0" w:firstColumn="1" w:lastColumn="0" w:noHBand="0" w:noVBand="1"/>
      </w:tblPr>
      <w:tblGrid>
        <w:gridCol w:w="4110"/>
        <w:gridCol w:w="4395"/>
      </w:tblGrid>
      <w:tr w:rsidR="001B4E35" w:rsidRPr="00DA5F2D" w14:paraId="24E17A8C" w14:textId="77777777" w:rsidTr="00242998">
        <w:trPr>
          <w:trHeight w:val="537"/>
        </w:trPr>
        <w:tc>
          <w:tcPr>
            <w:tcW w:w="4110" w:type="dxa"/>
            <w:tcBorders>
              <w:top w:val="single" w:sz="4" w:space="0" w:color="000000"/>
              <w:left w:val="single" w:sz="4" w:space="0" w:color="000000"/>
              <w:bottom w:val="single" w:sz="4" w:space="0" w:color="000000"/>
              <w:right w:val="single" w:sz="4" w:space="0" w:color="000000"/>
            </w:tcBorders>
          </w:tcPr>
          <w:p w14:paraId="18213951" w14:textId="77777777" w:rsidR="001B4E35" w:rsidRPr="00BC0E05" w:rsidRDefault="001B4E35" w:rsidP="000C78B8">
            <w:pPr>
              <w:ind w:left="57"/>
            </w:pPr>
            <w:r w:rsidRPr="00BC0E05">
              <w:t>Opslag component SUP-verpakkingen</w:t>
            </w:r>
          </w:p>
        </w:tc>
        <w:tc>
          <w:tcPr>
            <w:tcW w:w="4395" w:type="dxa"/>
            <w:tcBorders>
              <w:top w:val="single" w:sz="4" w:space="0" w:color="000000"/>
              <w:left w:val="single" w:sz="4" w:space="0" w:color="000000"/>
              <w:bottom w:val="single" w:sz="4" w:space="0" w:color="000000"/>
              <w:right w:val="single" w:sz="4" w:space="0" w:color="000000"/>
            </w:tcBorders>
          </w:tcPr>
          <w:p w14:paraId="4DA09784" w14:textId="4F73C590" w:rsidR="001B4E35" w:rsidRPr="00BC0E05" w:rsidRDefault="001B4E35" w:rsidP="000C78B8">
            <w:pPr>
              <w:ind w:left="57"/>
            </w:pPr>
            <w:r w:rsidRPr="00BC0E05">
              <w:t xml:space="preserve">Opslag </w:t>
            </w:r>
            <w:r>
              <w:t>202</w:t>
            </w:r>
            <w:r w:rsidR="00242998">
              <w:t>6</w:t>
            </w:r>
            <w:r>
              <w:t xml:space="preserve">  </w:t>
            </w:r>
            <w:r w:rsidR="00242998">
              <w:t xml:space="preserve">in </w:t>
            </w:r>
            <w:r>
              <w:t xml:space="preserve">€ </w:t>
            </w:r>
            <w:r w:rsidRPr="00BC0E05">
              <w:t>per 1.000 stuks</w:t>
            </w:r>
            <w:r>
              <w:t xml:space="preserve"> (</w:t>
            </w:r>
            <w:r w:rsidRPr="00BC0E05">
              <w:t>ex</w:t>
            </w:r>
            <w:r>
              <w:t>cl. btw)</w:t>
            </w:r>
          </w:p>
        </w:tc>
      </w:tr>
      <w:tr w:rsidR="001B4E35" w:rsidRPr="00DA5F2D" w14:paraId="3472DD8F" w14:textId="77777777" w:rsidTr="00242998">
        <w:trPr>
          <w:trHeight w:val="324"/>
        </w:trPr>
        <w:tc>
          <w:tcPr>
            <w:tcW w:w="4110" w:type="dxa"/>
            <w:tcBorders>
              <w:top w:val="single" w:sz="4" w:space="0" w:color="000000"/>
              <w:left w:val="single" w:sz="4" w:space="0" w:color="000000"/>
              <w:bottom w:val="nil"/>
              <w:right w:val="single" w:sz="4" w:space="0" w:color="000000"/>
            </w:tcBorders>
          </w:tcPr>
          <w:p w14:paraId="79270D4B" w14:textId="77777777" w:rsidR="001B4E35" w:rsidRPr="00BC0E05" w:rsidRDefault="001B4E35" w:rsidP="000C78B8">
            <w:pPr>
              <w:ind w:left="57"/>
            </w:pPr>
            <w:r w:rsidRPr="00BC0E05">
              <w:t>Drinkbekers</w:t>
            </w:r>
          </w:p>
        </w:tc>
        <w:tc>
          <w:tcPr>
            <w:tcW w:w="4395" w:type="dxa"/>
            <w:tcBorders>
              <w:top w:val="single" w:sz="4" w:space="0" w:color="000000"/>
              <w:left w:val="single" w:sz="4" w:space="0" w:color="000000"/>
              <w:bottom w:val="nil"/>
              <w:right w:val="single" w:sz="4" w:space="0" w:color="000000"/>
            </w:tcBorders>
          </w:tcPr>
          <w:p w14:paraId="6A35FE8A" w14:textId="29768E72" w:rsidR="001B4E35" w:rsidRPr="00BC0E05" w:rsidRDefault="001B4E35" w:rsidP="000C78B8">
            <w:pPr>
              <w:jc w:val="center"/>
            </w:pPr>
            <w:r>
              <w:t>2,</w:t>
            </w:r>
            <w:r w:rsidR="00242998">
              <w:t>1</w:t>
            </w:r>
          </w:p>
        </w:tc>
      </w:tr>
      <w:tr w:rsidR="001B4E35" w:rsidRPr="00DA5F2D" w14:paraId="2B91F3A4" w14:textId="77777777" w:rsidTr="00242998">
        <w:trPr>
          <w:trHeight w:val="294"/>
        </w:trPr>
        <w:tc>
          <w:tcPr>
            <w:tcW w:w="4110" w:type="dxa"/>
            <w:tcBorders>
              <w:top w:val="nil"/>
              <w:left w:val="single" w:sz="4" w:space="0" w:color="000000"/>
              <w:bottom w:val="nil"/>
              <w:right w:val="single" w:sz="4" w:space="0" w:color="000000"/>
            </w:tcBorders>
          </w:tcPr>
          <w:p w14:paraId="35AA803B" w14:textId="77777777" w:rsidR="001B4E35" w:rsidRPr="00BC0E05" w:rsidRDefault="001B4E35" w:rsidP="000C78B8">
            <w:pPr>
              <w:ind w:left="57"/>
            </w:pPr>
            <w:r w:rsidRPr="00BC0E05">
              <w:t>Drankverpakkingen</w:t>
            </w:r>
          </w:p>
        </w:tc>
        <w:tc>
          <w:tcPr>
            <w:tcW w:w="4395" w:type="dxa"/>
            <w:tcBorders>
              <w:top w:val="nil"/>
              <w:left w:val="single" w:sz="4" w:space="0" w:color="000000"/>
              <w:bottom w:val="nil"/>
              <w:right w:val="single" w:sz="4" w:space="0" w:color="000000"/>
            </w:tcBorders>
          </w:tcPr>
          <w:p w14:paraId="690623A2" w14:textId="68E9937F" w:rsidR="001B4E35" w:rsidRPr="00BC0E05" w:rsidRDefault="001B4E35" w:rsidP="000C78B8">
            <w:pPr>
              <w:jc w:val="center"/>
            </w:pPr>
            <w:r>
              <w:t>2,</w:t>
            </w:r>
            <w:r w:rsidR="00242998">
              <w:t>1</w:t>
            </w:r>
          </w:p>
        </w:tc>
      </w:tr>
      <w:tr w:rsidR="001B4E35" w:rsidRPr="00DA5F2D" w14:paraId="019C95B1" w14:textId="77777777" w:rsidTr="00242998">
        <w:trPr>
          <w:trHeight w:val="300"/>
        </w:trPr>
        <w:tc>
          <w:tcPr>
            <w:tcW w:w="4110" w:type="dxa"/>
            <w:tcBorders>
              <w:top w:val="nil"/>
              <w:left w:val="single" w:sz="4" w:space="0" w:color="000000"/>
              <w:bottom w:val="nil"/>
              <w:right w:val="single" w:sz="4" w:space="0" w:color="000000"/>
            </w:tcBorders>
          </w:tcPr>
          <w:p w14:paraId="193CA2BD" w14:textId="77777777" w:rsidR="001B4E35" w:rsidRPr="00BC0E05" w:rsidRDefault="001B4E35" w:rsidP="000C78B8">
            <w:pPr>
              <w:ind w:left="57"/>
            </w:pPr>
            <w:r w:rsidRPr="00BC0E05">
              <w:t>Vormvaste SUP voedselverpakkingen</w:t>
            </w:r>
          </w:p>
        </w:tc>
        <w:tc>
          <w:tcPr>
            <w:tcW w:w="4395" w:type="dxa"/>
            <w:tcBorders>
              <w:top w:val="nil"/>
              <w:left w:val="single" w:sz="4" w:space="0" w:color="000000"/>
              <w:bottom w:val="nil"/>
              <w:right w:val="single" w:sz="4" w:space="0" w:color="000000"/>
            </w:tcBorders>
          </w:tcPr>
          <w:p w14:paraId="463BDD10" w14:textId="32208D93" w:rsidR="001B4E35" w:rsidRPr="00BC0E05" w:rsidRDefault="001B4E35" w:rsidP="000C78B8">
            <w:pPr>
              <w:jc w:val="center"/>
            </w:pPr>
            <w:r>
              <w:t>2,</w:t>
            </w:r>
            <w:r w:rsidR="00242998">
              <w:t>1</w:t>
            </w:r>
          </w:p>
        </w:tc>
      </w:tr>
      <w:tr w:rsidR="001B4E35" w:rsidRPr="00DA5F2D" w14:paraId="5C81EDC1" w14:textId="77777777" w:rsidTr="00242998">
        <w:trPr>
          <w:trHeight w:val="300"/>
        </w:trPr>
        <w:tc>
          <w:tcPr>
            <w:tcW w:w="4110" w:type="dxa"/>
            <w:tcBorders>
              <w:top w:val="nil"/>
              <w:left w:val="single" w:sz="4" w:space="0" w:color="000000"/>
              <w:bottom w:val="nil"/>
              <w:right w:val="single" w:sz="4" w:space="0" w:color="000000"/>
            </w:tcBorders>
          </w:tcPr>
          <w:p w14:paraId="6F2769D6" w14:textId="77777777" w:rsidR="001B4E35" w:rsidRPr="00BC0E05" w:rsidRDefault="001B4E35" w:rsidP="000C78B8">
            <w:pPr>
              <w:ind w:left="57"/>
            </w:pPr>
            <w:r w:rsidRPr="00BC0E05">
              <w:t>Flexibele SUP voedselverpakkingen</w:t>
            </w:r>
          </w:p>
        </w:tc>
        <w:tc>
          <w:tcPr>
            <w:tcW w:w="4395" w:type="dxa"/>
            <w:tcBorders>
              <w:top w:val="nil"/>
              <w:left w:val="single" w:sz="4" w:space="0" w:color="000000"/>
              <w:bottom w:val="nil"/>
              <w:right w:val="single" w:sz="4" w:space="0" w:color="000000"/>
            </w:tcBorders>
          </w:tcPr>
          <w:p w14:paraId="56141BF8" w14:textId="3AB88F3B" w:rsidR="001B4E35" w:rsidRPr="00BC0E05" w:rsidRDefault="001B4E35" w:rsidP="000C78B8">
            <w:pPr>
              <w:jc w:val="center"/>
            </w:pPr>
            <w:r>
              <w:t>2,</w:t>
            </w:r>
            <w:r w:rsidR="00242998">
              <w:t>1</w:t>
            </w:r>
          </w:p>
        </w:tc>
      </w:tr>
      <w:tr w:rsidR="001B4E35" w:rsidRPr="00DA5F2D" w14:paraId="3D363AEF" w14:textId="77777777" w:rsidTr="00242998">
        <w:trPr>
          <w:trHeight w:val="300"/>
        </w:trPr>
        <w:tc>
          <w:tcPr>
            <w:tcW w:w="4110" w:type="dxa"/>
            <w:tcBorders>
              <w:top w:val="nil"/>
              <w:left w:val="single" w:sz="4" w:space="0" w:color="000000"/>
              <w:bottom w:val="single" w:sz="4" w:space="0" w:color="auto"/>
              <w:right w:val="single" w:sz="4" w:space="0" w:color="000000"/>
            </w:tcBorders>
          </w:tcPr>
          <w:p w14:paraId="7F8AFE32" w14:textId="77777777" w:rsidR="001B4E35" w:rsidRPr="00DA5F2D" w:rsidRDefault="001B4E35" w:rsidP="000C78B8">
            <w:pPr>
              <w:ind w:left="57"/>
            </w:pPr>
            <w:r w:rsidRPr="0044030D">
              <w:t>Draagtassen (&lt;50 micron)</w:t>
            </w:r>
          </w:p>
        </w:tc>
        <w:tc>
          <w:tcPr>
            <w:tcW w:w="4395" w:type="dxa"/>
            <w:tcBorders>
              <w:top w:val="nil"/>
              <w:left w:val="single" w:sz="4" w:space="0" w:color="000000"/>
              <w:bottom w:val="single" w:sz="4" w:space="0" w:color="auto"/>
              <w:right w:val="single" w:sz="4" w:space="0" w:color="000000"/>
            </w:tcBorders>
          </w:tcPr>
          <w:p w14:paraId="1246B263" w14:textId="36D9AD31" w:rsidR="001B4E35" w:rsidRPr="00BC0E05" w:rsidRDefault="001B4E35" w:rsidP="000C78B8">
            <w:pPr>
              <w:jc w:val="center"/>
            </w:pPr>
            <w:r>
              <w:t>2,</w:t>
            </w:r>
            <w:r w:rsidR="00242998">
              <w:t>1</w:t>
            </w:r>
          </w:p>
        </w:tc>
      </w:tr>
    </w:tbl>
    <w:p w14:paraId="647FBACA" w14:textId="77777777" w:rsidR="001B4E35" w:rsidRDefault="001B4E35" w:rsidP="001B4E35">
      <w:pPr>
        <w:spacing w:after="0"/>
        <w:ind w:left="431" w:hanging="10"/>
      </w:pPr>
    </w:p>
    <w:p w14:paraId="33622CD4" w14:textId="77777777" w:rsidR="00B414EF" w:rsidRDefault="00B414EF" w:rsidP="008A6030">
      <w:pPr>
        <w:pStyle w:val="Kop1"/>
        <w:ind w:left="213"/>
      </w:pPr>
    </w:p>
    <w:p w14:paraId="585E9589" w14:textId="77777777" w:rsidR="008A6030" w:rsidRDefault="008A6030">
      <w:pPr>
        <w:spacing w:after="160" w:line="259" w:lineRule="auto"/>
        <w:ind w:left="0" w:right="0" w:firstLine="0"/>
        <w:rPr>
          <w:b/>
          <w:color w:val="8063A1"/>
          <w:sz w:val="24"/>
        </w:rPr>
      </w:pPr>
      <w:r>
        <w:br w:type="page"/>
      </w:r>
    </w:p>
    <w:p w14:paraId="3F9B7E6A" w14:textId="77777777" w:rsidR="00F86B3D" w:rsidRDefault="00D351F6">
      <w:pPr>
        <w:pStyle w:val="Kop1"/>
        <w:ind w:left="213"/>
      </w:pPr>
      <w:bookmarkStart w:id="20" w:name="_Toc219386036"/>
      <w:r>
        <w:lastRenderedPageBreak/>
        <w:t>15</w:t>
      </w:r>
      <w:r w:rsidR="00F56D96">
        <w:t xml:space="preserve">. </w:t>
      </w:r>
      <w:r w:rsidR="00DA1D96">
        <w:tab/>
      </w:r>
      <w:r w:rsidR="00F56D96">
        <w:t xml:space="preserve">Doorberekenen van de </w:t>
      </w:r>
      <w:r w:rsidR="00184219">
        <w:t>Afvalbeheerbijdrage</w:t>
      </w:r>
      <w:r w:rsidR="00F56D96">
        <w:t xml:space="preserve"> Verpakkingen</w:t>
      </w:r>
      <w:bookmarkEnd w:id="20"/>
      <w:r w:rsidR="00F56D96">
        <w:t xml:space="preserve"> </w:t>
      </w:r>
    </w:p>
    <w:p w14:paraId="4B4D7396" w14:textId="77777777" w:rsidR="00F86B3D" w:rsidRDefault="00F56D96">
      <w:pPr>
        <w:spacing w:after="52" w:line="259" w:lineRule="auto"/>
        <w:ind w:left="218" w:right="0" w:firstLine="0"/>
      </w:pPr>
      <w:r>
        <w:t xml:space="preserve"> </w:t>
      </w:r>
    </w:p>
    <w:p w14:paraId="75581B7A" w14:textId="77777777" w:rsidR="00F86B3D" w:rsidRDefault="00F56D96">
      <w:pPr>
        <w:spacing w:line="245" w:lineRule="auto"/>
        <w:ind w:left="430" w:right="415"/>
        <w:jc w:val="both"/>
      </w:pPr>
      <w:r>
        <w:t xml:space="preserve">Het doorberekenen van de te betalen </w:t>
      </w:r>
      <w:r w:rsidR="00184219">
        <w:t>Afvalbeheerbijdrage</w:t>
      </w:r>
      <w:r>
        <w:t xml:space="preserve"> Verpakkingen aan binnenlandse afnemers en uiteindelijk consumenten is niet wettelijk geregeld. Het is toegestaan om deze bijdrage afzonderlijk op de factuur te vermelden. </w:t>
      </w:r>
    </w:p>
    <w:p w14:paraId="50231D4B" w14:textId="77777777" w:rsidR="00F86B3D" w:rsidRDefault="00F56D96">
      <w:pPr>
        <w:spacing w:after="0" w:line="259" w:lineRule="auto"/>
        <w:ind w:left="218" w:right="0" w:firstLine="0"/>
      </w:pPr>
      <w:r>
        <w:t xml:space="preserve"> </w:t>
      </w:r>
    </w:p>
    <w:p w14:paraId="6E279764" w14:textId="77777777" w:rsidR="00F86B3D" w:rsidRDefault="00F56D96">
      <w:pPr>
        <w:ind w:left="430" w:right="271"/>
      </w:pPr>
      <w:r>
        <w:t xml:space="preserve">GroentenFruit Huis adviseert de leden en hun leveranciers echter om de </w:t>
      </w:r>
      <w:r w:rsidR="00184219">
        <w:t>Afvalbeheerbijdrage</w:t>
      </w:r>
      <w:r>
        <w:t xml:space="preserve"> Verpakkingen in de kostprijs c.q. verkoopprijs inclusief op te nemen. </w:t>
      </w:r>
    </w:p>
    <w:p w14:paraId="7FE7CCAA" w14:textId="77777777" w:rsidR="00F86B3D" w:rsidRDefault="00184219">
      <w:pPr>
        <w:ind w:left="430" w:right="271"/>
      </w:pPr>
      <w:r>
        <w:t>Afvalbeheerbijdrage</w:t>
      </w:r>
      <w:r w:rsidR="00F56D96">
        <w:t xml:space="preserve"> Verpakkingen is een kostenpost waarover ook </w:t>
      </w:r>
      <w:r w:rsidR="000C25EC">
        <w:t>btw</w:t>
      </w:r>
      <w:r w:rsidR="00F56D96">
        <w:t xml:space="preserve"> moet worden berekend. </w:t>
      </w:r>
    </w:p>
    <w:p w14:paraId="7AA380FA" w14:textId="77777777" w:rsidR="00F86B3D" w:rsidRDefault="00F56D96">
      <w:pPr>
        <w:spacing w:after="0" w:line="259" w:lineRule="auto"/>
        <w:ind w:left="218" w:right="0" w:firstLine="0"/>
      </w:pPr>
      <w:r>
        <w:t xml:space="preserve"> </w:t>
      </w:r>
    </w:p>
    <w:p w14:paraId="6D97F453" w14:textId="77777777" w:rsidR="00F86B3D" w:rsidRDefault="00F56D96">
      <w:pPr>
        <w:spacing w:after="45" w:line="259" w:lineRule="auto"/>
        <w:ind w:left="218" w:right="0" w:firstLine="0"/>
      </w:pPr>
      <w:r>
        <w:t xml:space="preserve"> </w:t>
      </w:r>
    </w:p>
    <w:p w14:paraId="7984F794" w14:textId="77777777" w:rsidR="00F86B3D" w:rsidRDefault="00F56D96">
      <w:pPr>
        <w:pStyle w:val="Kop1"/>
        <w:ind w:left="213"/>
      </w:pPr>
      <w:bookmarkStart w:id="21" w:name="_Toc219386037"/>
      <w:r>
        <w:t>1</w:t>
      </w:r>
      <w:r w:rsidR="00D351F6">
        <w:t>6</w:t>
      </w:r>
      <w:r>
        <w:t xml:space="preserve">. </w:t>
      </w:r>
      <w:r w:rsidR="00DA1D96">
        <w:tab/>
      </w:r>
      <w:r>
        <w:t>Slotopmerkingen</w:t>
      </w:r>
      <w:bookmarkEnd w:id="21"/>
      <w:r>
        <w:t xml:space="preserve"> </w:t>
      </w:r>
    </w:p>
    <w:p w14:paraId="7D1AEA77" w14:textId="77777777" w:rsidR="00F86B3D" w:rsidRDefault="00F56D96">
      <w:pPr>
        <w:spacing w:after="0" w:line="259" w:lineRule="auto"/>
        <w:ind w:left="218" w:right="0" w:firstLine="0"/>
      </w:pPr>
      <w:r>
        <w:t xml:space="preserve"> </w:t>
      </w:r>
    </w:p>
    <w:p w14:paraId="0CA1C142" w14:textId="77777777" w:rsidR="00F86B3D" w:rsidRDefault="00F56D96">
      <w:pPr>
        <w:spacing w:after="50"/>
        <w:ind w:left="430" w:right="271"/>
      </w:pPr>
      <w:r>
        <w:t xml:space="preserve">U dient de volgende stromen in aanmerking te nemen in de aangifte </w:t>
      </w:r>
      <w:r w:rsidR="00184219">
        <w:t>Afvalbeheerbijdrage</w:t>
      </w:r>
      <w:r>
        <w:t xml:space="preserve"> Verpakkingen: 1.</w:t>
      </w:r>
      <w:r>
        <w:rPr>
          <w:rFonts w:ascii="Arial" w:eastAsia="Arial" w:hAnsi="Arial" w:cs="Arial"/>
        </w:rPr>
        <w:t xml:space="preserve"> </w:t>
      </w:r>
      <w:r>
        <w:t xml:space="preserve">Import van producten en één op één in hun verpakking doorzetten op de Nederlandse markt; </w:t>
      </w:r>
    </w:p>
    <w:p w14:paraId="347FB55A" w14:textId="77777777" w:rsidR="00F86B3D" w:rsidRDefault="00F56D96">
      <w:pPr>
        <w:numPr>
          <w:ilvl w:val="0"/>
          <w:numId w:val="5"/>
        </w:numPr>
        <w:spacing w:after="46"/>
        <w:ind w:right="135" w:hanging="360"/>
      </w:pPr>
      <w:r>
        <w:t xml:space="preserve">Import van producten en zich ontdoen van de verpakking in Nederland ongeacht de eindbestemming van de producten; </w:t>
      </w:r>
    </w:p>
    <w:p w14:paraId="225D1643" w14:textId="77777777" w:rsidR="00F86B3D" w:rsidRDefault="00F56D96">
      <w:pPr>
        <w:numPr>
          <w:ilvl w:val="0"/>
          <w:numId w:val="5"/>
        </w:numPr>
        <w:spacing w:after="64"/>
        <w:ind w:right="135" w:hanging="360"/>
      </w:pPr>
      <w:r>
        <w:t xml:space="preserve">Toevoegen van verpakkingen aan zelf geproduceerde of ingekochte producten en deze afzetten op de Nederlandse markt. Dit is ook het geval indien een loonverpakker deze toevoegt. </w:t>
      </w:r>
    </w:p>
    <w:p w14:paraId="682BD6A3" w14:textId="77777777" w:rsidR="00F86B3D" w:rsidRDefault="00F56D96">
      <w:pPr>
        <w:spacing w:after="50" w:line="259" w:lineRule="auto"/>
        <w:ind w:left="436" w:right="0" w:firstLine="0"/>
      </w:pPr>
      <w:r>
        <w:t xml:space="preserve"> </w:t>
      </w:r>
    </w:p>
    <w:p w14:paraId="74D6244C" w14:textId="77777777" w:rsidR="00F86B3D" w:rsidRDefault="00F56D96">
      <w:pPr>
        <w:ind w:left="430" w:right="271"/>
      </w:pPr>
      <w:r>
        <w:t xml:space="preserve">Indien u na de berekeningen van uw totale verpakkingenhoeveelheid onder de belastingvrije drempel van 50.000 kg op een negatief getal uitkomt, dan behoeft u geen opgaaf en/of aangifte te doen. </w:t>
      </w:r>
    </w:p>
    <w:p w14:paraId="563B65D4" w14:textId="77777777" w:rsidR="00F86B3D" w:rsidRDefault="00F56D96">
      <w:pPr>
        <w:spacing w:after="0" w:line="259" w:lineRule="auto"/>
        <w:ind w:left="219" w:right="0" w:firstLine="0"/>
      </w:pPr>
      <w:r>
        <w:t xml:space="preserve"> </w:t>
      </w:r>
    </w:p>
    <w:p w14:paraId="3FBE5759" w14:textId="36497C5E" w:rsidR="00F86B3D" w:rsidRDefault="00F56D96">
      <w:pPr>
        <w:ind w:left="430" w:right="271"/>
      </w:pPr>
      <w:r>
        <w:t xml:space="preserve">Wij adviseren u om uw berekening dan wel zorgvuldig te archiveren voor het geval dat </w:t>
      </w:r>
      <w:r w:rsidR="004A0C98">
        <w:t>Verpact</w:t>
      </w:r>
      <w:r>
        <w:t xml:space="preserve"> t.z.t. vraagt waarom u geen aangifte heeft gedaan. </w:t>
      </w:r>
      <w:r w:rsidR="001F32D0">
        <w:t xml:space="preserve">Voor SUP-verpakkingen is </w:t>
      </w:r>
      <w:r w:rsidR="001F32D0" w:rsidRPr="001F32D0">
        <w:rPr>
          <w:u w:val="single"/>
        </w:rPr>
        <w:t>geen</w:t>
      </w:r>
      <w:r w:rsidR="001F32D0">
        <w:t xml:space="preserve"> aangiftedrempel van 50.000 kg van toepassing!</w:t>
      </w:r>
    </w:p>
    <w:p w14:paraId="0429C94D" w14:textId="77777777" w:rsidR="00F86B3D" w:rsidRDefault="00F56D96">
      <w:pPr>
        <w:spacing w:after="0" w:line="259" w:lineRule="auto"/>
        <w:ind w:left="218" w:right="0" w:firstLine="0"/>
      </w:pPr>
      <w:r>
        <w:t xml:space="preserve"> </w:t>
      </w:r>
    </w:p>
    <w:p w14:paraId="521C4BE3" w14:textId="30358148" w:rsidR="00F86B3D" w:rsidRDefault="00F56D96">
      <w:pPr>
        <w:spacing w:line="245" w:lineRule="auto"/>
        <w:ind w:left="430" w:right="184"/>
        <w:jc w:val="both"/>
      </w:pPr>
      <w:r>
        <w:t xml:space="preserve">Voor de verdere regels omtrent de elektronische opgaven, aanslagen, invordering, etc. verwijzen wij u naar: de eerder genoemde website van </w:t>
      </w:r>
      <w:r w:rsidR="001B4E35">
        <w:t>Verpact</w:t>
      </w:r>
      <w:r>
        <w:t xml:space="preserve">: </w:t>
      </w:r>
      <w:hyperlink r:id="rId24" w:history="1">
        <w:r w:rsidR="000C25EC" w:rsidRPr="000C25EC">
          <w:rPr>
            <w:rStyle w:val="Hyperlink"/>
          </w:rPr>
          <w:t>http://www.</w:t>
        </w:r>
        <w:r w:rsidR="001B4E35">
          <w:rPr>
            <w:rStyle w:val="Hyperlink"/>
          </w:rPr>
          <w:t>Verpact</w:t>
        </w:r>
        <w:r w:rsidR="000C25EC" w:rsidRPr="000C25EC">
          <w:rPr>
            <w:rStyle w:val="Hyperlink"/>
          </w:rPr>
          <w:t>.nl</w:t>
        </w:r>
      </w:hyperlink>
      <w:r w:rsidR="000C25EC">
        <w:t xml:space="preserve"> </w:t>
      </w:r>
      <w:r w:rsidR="002606BC">
        <w:t xml:space="preserve">en </w:t>
      </w:r>
      <w:r>
        <w:t xml:space="preserve">de helpdesk van </w:t>
      </w:r>
      <w:r w:rsidR="004A0C98">
        <w:t>Verpact</w:t>
      </w:r>
      <w:r>
        <w:t xml:space="preserve"> +31 (0)85 401 26 60 bereikbaar op werkdagen tussen </w:t>
      </w:r>
      <w:r w:rsidR="007A471F">
        <w:t>8</w:t>
      </w:r>
      <w:r w:rsidR="000C25EC">
        <w:t xml:space="preserve">:00 en 16:00 uur </w:t>
      </w:r>
      <w:r>
        <w:t xml:space="preserve">of via </w:t>
      </w:r>
      <w:hyperlink r:id="rId25" w:history="1">
        <w:r w:rsidR="004C5EC6" w:rsidRPr="00705676">
          <w:rPr>
            <w:rStyle w:val="Hyperlink"/>
            <w:u w:color="0000FF"/>
          </w:rPr>
          <w:t>info@</w:t>
        </w:r>
        <w:r w:rsidR="001B4E35">
          <w:rPr>
            <w:rStyle w:val="Hyperlink"/>
            <w:u w:color="0000FF"/>
          </w:rPr>
          <w:t>Verpact</w:t>
        </w:r>
        <w:r w:rsidR="004C5EC6" w:rsidRPr="00705676">
          <w:rPr>
            <w:rStyle w:val="Hyperlink"/>
            <w:u w:color="0000FF"/>
          </w:rPr>
          <w:t>.nl</w:t>
        </w:r>
      </w:hyperlink>
      <w:r w:rsidR="004C5EC6">
        <w:rPr>
          <w:color w:val="0000FF"/>
          <w:u w:val="single" w:color="0000FF"/>
        </w:rPr>
        <w:t xml:space="preserve"> </w:t>
      </w:r>
      <w:r>
        <w:t xml:space="preserve">. </w:t>
      </w:r>
    </w:p>
    <w:p w14:paraId="22983728" w14:textId="77777777" w:rsidR="00F86B3D" w:rsidRDefault="00F56D96">
      <w:pPr>
        <w:spacing w:after="0" w:line="259" w:lineRule="auto"/>
        <w:ind w:left="436" w:right="0" w:firstLine="0"/>
      </w:pPr>
      <w:r>
        <w:t xml:space="preserve"> </w:t>
      </w:r>
    </w:p>
    <w:p w14:paraId="4488BE64" w14:textId="77777777" w:rsidR="00F86B3D" w:rsidRDefault="00F56D96">
      <w:pPr>
        <w:spacing w:after="0" w:line="259" w:lineRule="auto"/>
        <w:ind w:left="218" w:right="0" w:firstLine="0"/>
      </w:pPr>
      <w:r>
        <w:rPr>
          <w:b/>
        </w:rPr>
        <w:t xml:space="preserve"> </w:t>
      </w:r>
    </w:p>
    <w:p w14:paraId="4CFCD965" w14:textId="77777777" w:rsidR="00F86B3D" w:rsidRDefault="00F56D96">
      <w:pPr>
        <w:spacing w:after="45" w:line="259" w:lineRule="auto"/>
        <w:ind w:left="218" w:right="0" w:firstLine="0"/>
      </w:pPr>
      <w:r>
        <w:rPr>
          <w:b/>
        </w:rPr>
        <w:t xml:space="preserve"> </w:t>
      </w:r>
    </w:p>
    <w:p w14:paraId="1B2CD415" w14:textId="77777777" w:rsidR="00F86B3D" w:rsidRDefault="00F56D96">
      <w:pPr>
        <w:pStyle w:val="Kop1"/>
        <w:ind w:left="213"/>
      </w:pPr>
      <w:bookmarkStart w:id="22" w:name="_Toc219386038"/>
      <w:r>
        <w:t>Vragen</w:t>
      </w:r>
      <w:bookmarkEnd w:id="22"/>
      <w:r>
        <w:t xml:space="preserve"> </w:t>
      </w:r>
    </w:p>
    <w:p w14:paraId="21D0DBAF" w14:textId="77777777" w:rsidR="00F86B3D" w:rsidRDefault="00F56D96">
      <w:pPr>
        <w:spacing w:after="52" w:line="259" w:lineRule="auto"/>
        <w:ind w:left="218" w:right="0" w:firstLine="0"/>
      </w:pPr>
      <w:r>
        <w:rPr>
          <w:b/>
        </w:rPr>
        <w:t xml:space="preserve"> </w:t>
      </w:r>
    </w:p>
    <w:p w14:paraId="648888F0" w14:textId="77777777" w:rsidR="00F86B3D" w:rsidRDefault="00F56D96">
      <w:pPr>
        <w:ind w:left="226" w:right="271"/>
      </w:pPr>
      <w:r>
        <w:t xml:space="preserve">Vragen over de inhoud van deze handleiding </w:t>
      </w:r>
      <w:r w:rsidR="00184219">
        <w:t>Afvalbeheerbijdrage</w:t>
      </w:r>
      <w:r>
        <w:t xml:space="preserve"> Verpakkingen kunt u stellen aan: </w:t>
      </w:r>
    </w:p>
    <w:p w14:paraId="64FA3A26" w14:textId="77777777" w:rsidR="00F86B3D" w:rsidRDefault="00F56D96">
      <w:pPr>
        <w:spacing w:after="0" w:line="259" w:lineRule="auto"/>
        <w:ind w:left="0" w:right="0" w:firstLine="0"/>
      </w:pPr>
      <w:r>
        <w:t xml:space="preserve"> </w:t>
      </w:r>
    </w:p>
    <w:p w14:paraId="6E95B146" w14:textId="77777777" w:rsidR="000C25EC" w:rsidRDefault="00F56D96" w:rsidP="002606BC">
      <w:pPr>
        <w:ind w:left="226" w:right="95"/>
      </w:pPr>
      <w:r>
        <w:t xml:space="preserve">GroentenFruit Huis </w:t>
      </w:r>
    </w:p>
    <w:p w14:paraId="7FBEB2BA" w14:textId="77777777" w:rsidR="00F86B3D" w:rsidRDefault="000C25EC" w:rsidP="002606BC">
      <w:pPr>
        <w:ind w:left="226" w:right="95"/>
      </w:pPr>
      <w:r>
        <w:t>Robert Bakker</w:t>
      </w:r>
      <w:r w:rsidR="00F56D96">
        <w:t xml:space="preserve">  </w:t>
      </w:r>
    </w:p>
    <w:p w14:paraId="51DB83C7" w14:textId="77777777" w:rsidR="002606BC" w:rsidRPr="00814025" w:rsidRDefault="002606BC" w:rsidP="002606BC">
      <w:pPr>
        <w:ind w:left="226" w:right="95"/>
      </w:pPr>
      <w:r w:rsidRPr="00814025">
        <w:t xml:space="preserve">e-mail: </w:t>
      </w:r>
      <w:hyperlink r:id="rId26" w:history="1">
        <w:r w:rsidRPr="00814025">
          <w:rPr>
            <w:rStyle w:val="Hyperlink"/>
          </w:rPr>
          <w:t>bakker@groentenfruithuis.nl</w:t>
        </w:r>
      </w:hyperlink>
      <w:r w:rsidRPr="00814025">
        <w:t xml:space="preserve"> </w:t>
      </w:r>
    </w:p>
    <w:p w14:paraId="6D5B4D05" w14:textId="77777777" w:rsidR="000C25EC" w:rsidRPr="00814025" w:rsidRDefault="00F56D96" w:rsidP="002606BC">
      <w:pPr>
        <w:ind w:left="226" w:right="95"/>
      </w:pPr>
      <w:r>
        <w:t xml:space="preserve">Tel.    </w:t>
      </w:r>
      <w:r w:rsidRPr="00814025">
        <w:t>079-368</w:t>
      </w:r>
      <w:r w:rsidR="00D351F6" w:rsidRPr="00814025">
        <w:t xml:space="preserve"> </w:t>
      </w:r>
      <w:r w:rsidRPr="00814025">
        <w:t>11</w:t>
      </w:r>
      <w:r w:rsidR="00D351F6" w:rsidRPr="00814025">
        <w:t xml:space="preserve"> </w:t>
      </w:r>
      <w:r w:rsidR="008859FC" w:rsidRPr="00814025">
        <w:t>8</w:t>
      </w:r>
      <w:r w:rsidR="00D351F6" w:rsidRPr="00814025">
        <w:t>5</w:t>
      </w:r>
    </w:p>
    <w:p w14:paraId="62A6AFF3" w14:textId="77777777" w:rsidR="00F86B3D" w:rsidRPr="00814025" w:rsidRDefault="00F86B3D">
      <w:pPr>
        <w:spacing w:after="0" w:line="259" w:lineRule="auto"/>
        <w:ind w:left="218" w:right="0" w:firstLine="0"/>
      </w:pPr>
    </w:p>
    <w:p w14:paraId="2FB8F64A" w14:textId="77777777" w:rsidR="00F86B3D" w:rsidRPr="00814025" w:rsidRDefault="00F56D96">
      <w:pPr>
        <w:spacing w:after="0" w:line="259" w:lineRule="auto"/>
        <w:ind w:left="218" w:right="0" w:firstLine="0"/>
      </w:pPr>
      <w:r w:rsidRPr="00814025">
        <w:t xml:space="preserve"> </w:t>
      </w:r>
      <w:r w:rsidRPr="00814025">
        <w:br w:type="page"/>
      </w:r>
    </w:p>
    <w:p w14:paraId="65CD35C5" w14:textId="77777777" w:rsidR="00D351F6" w:rsidRPr="00315BEB" w:rsidRDefault="00D351F6" w:rsidP="00315BEB">
      <w:pPr>
        <w:pStyle w:val="Kop3"/>
        <w:rPr>
          <w:sz w:val="32"/>
          <w:szCs w:val="32"/>
        </w:rPr>
      </w:pPr>
      <w:bookmarkStart w:id="23" w:name="_Toc219386039"/>
      <w:r w:rsidRPr="00315BEB">
        <w:rPr>
          <w:sz w:val="32"/>
          <w:szCs w:val="32"/>
        </w:rPr>
        <w:lastRenderedPageBreak/>
        <w:t>Bijlage 1: Verklaring</w:t>
      </w:r>
      <w:r w:rsidRPr="00315BEB">
        <w:rPr>
          <w:spacing w:val="-2"/>
          <w:sz w:val="32"/>
          <w:szCs w:val="32"/>
        </w:rPr>
        <w:t xml:space="preserve"> </w:t>
      </w:r>
      <w:r w:rsidRPr="00315BEB">
        <w:rPr>
          <w:sz w:val="32"/>
          <w:szCs w:val="32"/>
        </w:rPr>
        <w:t>groente- en fruitsector</w:t>
      </w:r>
      <w:bookmarkEnd w:id="23"/>
    </w:p>
    <w:p w14:paraId="0C94ABF3" w14:textId="77777777" w:rsidR="00D351F6" w:rsidRPr="00CC6923" w:rsidRDefault="00D351F6" w:rsidP="00D351F6">
      <w:pPr>
        <w:kinsoku w:val="0"/>
        <w:overflowPunct w:val="0"/>
        <w:ind w:left="116" w:right="170"/>
        <w:rPr>
          <w:rFonts w:asciiTheme="minorHAnsi" w:hAnsiTheme="minorHAnsi" w:cstheme="minorHAnsi"/>
        </w:rPr>
      </w:pPr>
    </w:p>
    <w:p w14:paraId="1206D4FE" w14:textId="305E9596" w:rsidR="001B4E35" w:rsidRPr="00CC6923" w:rsidRDefault="001B4E35" w:rsidP="001B4E35">
      <w:pPr>
        <w:kinsoku w:val="0"/>
        <w:overflowPunct w:val="0"/>
        <w:ind w:left="116" w:right="170"/>
        <w:rPr>
          <w:rFonts w:asciiTheme="minorHAnsi" w:hAnsiTheme="minorHAnsi" w:cstheme="minorHAnsi"/>
        </w:rPr>
      </w:pPr>
      <w:r w:rsidRPr="00CC6923">
        <w:rPr>
          <w:rFonts w:asciiTheme="minorHAnsi" w:hAnsiTheme="minorHAnsi" w:cstheme="minorHAnsi"/>
        </w:rPr>
        <w:t>Op</w:t>
      </w:r>
      <w:r>
        <w:rPr>
          <w:rFonts w:asciiTheme="minorHAnsi" w:hAnsiTheme="minorHAnsi" w:cstheme="minorHAnsi"/>
        </w:rPr>
        <w:t xml:space="preserve"> </w:t>
      </w:r>
      <w:r w:rsidR="00242998">
        <w:rPr>
          <w:rFonts w:asciiTheme="minorHAnsi" w:hAnsiTheme="minorHAnsi" w:cstheme="minorHAnsi"/>
        </w:rPr>
        <w:t>8 december 2025</w:t>
      </w:r>
      <w:r w:rsidRPr="00CC6923">
        <w:rPr>
          <w:rFonts w:asciiTheme="minorHAnsi" w:hAnsiTheme="minorHAnsi" w:cstheme="minorHAnsi"/>
        </w:rPr>
        <w:t xml:space="preserve"> heeft </w:t>
      </w:r>
      <w:r>
        <w:rPr>
          <w:rFonts w:asciiTheme="minorHAnsi" w:hAnsiTheme="minorHAnsi" w:cstheme="minorHAnsi"/>
        </w:rPr>
        <w:t xml:space="preserve">Verpact </w:t>
      </w:r>
      <w:r w:rsidRPr="00CC6923">
        <w:rPr>
          <w:rFonts w:asciiTheme="minorHAnsi" w:hAnsiTheme="minorHAnsi" w:cstheme="minorHAnsi"/>
        </w:rPr>
        <w:t xml:space="preserve">een </w:t>
      </w:r>
      <w:r w:rsidR="00242998">
        <w:rPr>
          <w:rFonts w:asciiTheme="minorHAnsi" w:hAnsiTheme="minorHAnsi" w:cstheme="minorHAnsi"/>
        </w:rPr>
        <w:t>branche</w:t>
      </w:r>
      <w:r w:rsidRPr="00CC6923">
        <w:rPr>
          <w:rFonts w:asciiTheme="minorHAnsi" w:hAnsiTheme="minorHAnsi" w:cstheme="minorHAnsi"/>
        </w:rPr>
        <w:t>overeenkomst met de groenten- en fruitsector gesloten.</w:t>
      </w:r>
    </w:p>
    <w:p w14:paraId="2B25CA00" w14:textId="77777777" w:rsidR="001B4E35" w:rsidRPr="00CC6923" w:rsidRDefault="001B4E35" w:rsidP="001B4E35">
      <w:pPr>
        <w:kinsoku w:val="0"/>
        <w:overflowPunct w:val="0"/>
        <w:ind w:left="116" w:right="170"/>
        <w:rPr>
          <w:rFonts w:asciiTheme="minorHAnsi" w:hAnsiTheme="minorHAnsi" w:cstheme="minorHAnsi"/>
        </w:rPr>
      </w:pPr>
      <w:r w:rsidRPr="00CC6923">
        <w:rPr>
          <w:rFonts w:asciiTheme="minorHAnsi" w:hAnsiTheme="minorHAnsi" w:cstheme="minorHAnsi"/>
        </w:rPr>
        <w:t>Deze overeenkomst is te vinden op onze website.</w:t>
      </w:r>
    </w:p>
    <w:p w14:paraId="63C31E8A" w14:textId="77777777" w:rsidR="001B4E35" w:rsidRPr="00CC6923" w:rsidRDefault="001B4E35" w:rsidP="001B4E35">
      <w:pPr>
        <w:kinsoku w:val="0"/>
        <w:overflowPunct w:val="0"/>
        <w:ind w:left="116" w:right="170"/>
        <w:rPr>
          <w:rFonts w:asciiTheme="minorHAnsi" w:hAnsiTheme="minorHAnsi" w:cstheme="minorHAnsi"/>
        </w:rPr>
      </w:pPr>
    </w:p>
    <w:p w14:paraId="4F778B58" w14:textId="77777777" w:rsidR="001B4E35" w:rsidRPr="00CC6923" w:rsidRDefault="001B4E35" w:rsidP="001B4E35">
      <w:pPr>
        <w:kinsoku w:val="0"/>
        <w:overflowPunct w:val="0"/>
        <w:ind w:left="116" w:right="170"/>
        <w:rPr>
          <w:rFonts w:asciiTheme="minorHAnsi" w:hAnsiTheme="minorHAnsi" w:cstheme="minorHAnsi"/>
        </w:rPr>
      </w:pPr>
      <w:r w:rsidRPr="00CC6923">
        <w:rPr>
          <w:rFonts w:asciiTheme="minorHAnsi" w:hAnsiTheme="minorHAnsi" w:cstheme="minorHAnsi"/>
        </w:rPr>
        <w:t>Hierbij verklaart ondergetekende dat zij een producent(</w:t>
      </w:r>
      <w:proofErr w:type="spellStart"/>
      <w:r w:rsidRPr="00CC6923">
        <w:rPr>
          <w:rFonts w:asciiTheme="minorHAnsi" w:hAnsiTheme="minorHAnsi" w:cstheme="minorHAnsi"/>
        </w:rPr>
        <w:t>enorganisatie</w:t>
      </w:r>
      <w:proofErr w:type="spellEnd"/>
      <w:r w:rsidRPr="00CC6923">
        <w:rPr>
          <w:rFonts w:asciiTheme="minorHAnsi" w:hAnsiTheme="minorHAnsi" w:cstheme="minorHAnsi"/>
        </w:rPr>
        <w:t>), importeur/exporteur, binnenlandse groothandel of groentebewerkingsbedrijf van verse groenten of vers fruit van verse groenten en vers fruit zijn die hier meer dan 90% van hun totaalomzet mee genereert.</w:t>
      </w:r>
    </w:p>
    <w:p w14:paraId="3829886F" w14:textId="77777777" w:rsidR="001B4E35" w:rsidRPr="00CC6923" w:rsidRDefault="001B4E35" w:rsidP="001B4E35">
      <w:pPr>
        <w:kinsoku w:val="0"/>
        <w:overflowPunct w:val="0"/>
        <w:ind w:left="116" w:right="170"/>
        <w:rPr>
          <w:rFonts w:asciiTheme="minorHAnsi" w:hAnsiTheme="minorHAnsi" w:cstheme="minorHAnsi"/>
        </w:rPr>
      </w:pPr>
    </w:p>
    <w:p w14:paraId="2C63DF85" w14:textId="77777777" w:rsidR="001B4E35" w:rsidRDefault="001B4E35" w:rsidP="001B4E35">
      <w:pPr>
        <w:kinsoku w:val="0"/>
        <w:overflowPunct w:val="0"/>
        <w:ind w:left="116" w:right="170"/>
        <w:rPr>
          <w:rFonts w:asciiTheme="minorHAnsi" w:hAnsiTheme="minorHAnsi" w:cstheme="minorHAnsi"/>
        </w:rPr>
      </w:pPr>
      <w:r w:rsidRPr="00CC6923">
        <w:rPr>
          <w:rFonts w:asciiTheme="minorHAnsi" w:hAnsiTheme="minorHAnsi" w:cstheme="minorHAnsi"/>
        </w:rPr>
        <w:t>Met het ondertekenen van deze verklaring geeft ondergetekende aan akkoord te gaan, de heffing en afdracht van de Afvalbeheersbijdrage Verpakkingen te voldoen op de wijze zoals in de hierboven genoemde overeenkomst is opgenomen.</w:t>
      </w:r>
    </w:p>
    <w:p w14:paraId="0E82B8F4" w14:textId="77777777" w:rsidR="001B4E35" w:rsidRDefault="001B4E35" w:rsidP="001B4E35">
      <w:pPr>
        <w:kinsoku w:val="0"/>
        <w:overflowPunct w:val="0"/>
        <w:ind w:left="116" w:right="170"/>
        <w:rPr>
          <w:rFonts w:asciiTheme="minorHAnsi" w:hAnsiTheme="minorHAnsi" w:cstheme="minorHAnsi"/>
        </w:rPr>
      </w:pPr>
    </w:p>
    <w:p w14:paraId="47FE0EA1" w14:textId="77777777" w:rsidR="001B4E35" w:rsidRPr="00F81B5B" w:rsidRDefault="001B4E35" w:rsidP="001B4E35">
      <w:pPr>
        <w:kinsoku w:val="0"/>
        <w:overflowPunct w:val="0"/>
        <w:ind w:left="116" w:right="170"/>
        <w:rPr>
          <w:rFonts w:asciiTheme="minorHAnsi" w:hAnsiTheme="minorHAnsi" w:cstheme="minorHAnsi"/>
        </w:rPr>
      </w:pPr>
      <w:r w:rsidRPr="00F81B5B">
        <w:rPr>
          <w:rFonts w:asciiTheme="minorHAnsi" w:hAnsiTheme="minorHAnsi" w:cstheme="minorHAnsi"/>
        </w:rPr>
        <w:t xml:space="preserve">Ondergetekende zal </w:t>
      </w:r>
      <w:r w:rsidRPr="00F81B5B">
        <w:rPr>
          <w:rFonts w:asciiTheme="minorHAnsi" w:hAnsiTheme="minorHAnsi" w:cstheme="minorHAnsi"/>
          <w:b/>
          <w:bCs/>
        </w:rPr>
        <w:t>wel/niet</w:t>
      </w:r>
      <w:r w:rsidRPr="00F81B5B">
        <w:rPr>
          <w:rFonts w:asciiTheme="minorHAnsi" w:hAnsiTheme="minorHAnsi" w:cstheme="minorHAnsi"/>
        </w:rPr>
        <w:t xml:space="preserve"> gebruikmaken van de standaardgewichtenlijst. </w:t>
      </w:r>
    </w:p>
    <w:p w14:paraId="788413D9" w14:textId="77777777" w:rsidR="001B4E35" w:rsidRPr="00CC6923" w:rsidRDefault="001B4E35" w:rsidP="001B4E35">
      <w:pPr>
        <w:kinsoku w:val="0"/>
        <w:overflowPunct w:val="0"/>
        <w:ind w:right="170"/>
        <w:rPr>
          <w:rFonts w:asciiTheme="minorHAnsi" w:hAnsiTheme="minorHAnsi" w:cstheme="minorHAnsi"/>
        </w:rPr>
      </w:pPr>
    </w:p>
    <w:p w14:paraId="7DFA521B" w14:textId="77777777" w:rsidR="001B4E35" w:rsidRPr="00CC6923" w:rsidRDefault="001B4E35" w:rsidP="001B4E35">
      <w:pPr>
        <w:kinsoku w:val="0"/>
        <w:overflowPunct w:val="0"/>
        <w:ind w:left="116" w:right="170"/>
        <w:rPr>
          <w:rFonts w:asciiTheme="minorHAnsi" w:hAnsiTheme="minorHAnsi" w:cstheme="minorHAnsi"/>
        </w:rPr>
      </w:pPr>
      <w:r w:rsidRPr="00CC6923">
        <w:rPr>
          <w:rFonts w:asciiTheme="minorHAnsi" w:hAnsiTheme="minorHAnsi" w:cstheme="minorHAnsi"/>
        </w:rPr>
        <w:t xml:space="preserve">Deze verklaring geldt zolang de overeenkomst loopt. Mocht u niet langer in aanmerking komen voor  de Regeling voor groenten en fruit, dan dient dit zo spoedig mogelijk per e-mail of per brief aan </w:t>
      </w:r>
      <w:r>
        <w:rPr>
          <w:rFonts w:asciiTheme="minorHAnsi" w:hAnsiTheme="minorHAnsi" w:cstheme="minorHAnsi"/>
        </w:rPr>
        <w:t xml:space="preserve">Verpact </w:t>
      </w:r>
      <w:r w:rsidRPr="00CC6923">
        <w:rPr>
          <w:rFonts w:asciiTheme="minorHAnsi" w:hAnsiTheme="minorHAnsi" w:cstheme="minorHAnsi"/>
        </w:rPr>
        <w:t>met afschrift aan Vereniging GroentenFruit Huis gemeld te worden. Er dient tevens aangegeven te worden vanaf wanneer en waarom niet meer aan deze Regeling voldaan wordt.</w:t>
      </w:r>
    </w:p>
    <w:p w14:paraId="072CD3C4" w14:textId="77777777" w:rsidR="001B4E35" w:rsidRPr="00CC6923" w:rsidRDefault="001B4E35" w:rsidP="001B4E35">
      <w:pPr>
        <w:kinsoku w:val="0"/>
        <w:overflowPunct w:val="0"/>
        <w:ind w:left="116" w:right="170"/>
        <w:rPr>
          <w:rFonts w:asciiTheme="minorHAnsi" w:hAnsiTheme="minorHAnsi" w:cstheme="minorHAnsi"/>
        </w:rPr>
      </w:pPr>
    </w:p>
    <w:p w14:paraId="5DC4C6B7" w14:textId="77777777" w:rsidR="001B4E35" w:rsidRPr="00CC6923" w:rsidRDefault="001B4E35" w:rsidP="001B4E35">
      <w:pPr>
        <w:kinsoku w:val="0"/>
        <w:overflowPunct w:val="0"/>
        <w:ind w:left="116" w:right="170"/>
        <w:rPr>
          <w:rFonts w:asciiTheme="minorHAnsi" w:hAnsiTheme="minorHAnsi" w:cstheme="minorHAnsi"/>
        </w:rPr>
      </w:pPr>
      <w:r w:rsidRPr="00CC6923">
        <w:rPr>
          <w:rFonts w:asciiTheme="minorHAnsi" w:hAnsiTheme="minorHAnsi" w:cstheme="minorHAnsi"/>
          <w:spacing w:val="-1"/>
        </w:rPr>
        <w:t>NB:</w:t>
      </w:r>
      <w:r w:rsidRPr="00CC6923">
        <w:rPr>
          <w:rFonts w:asciiTheme="minorHAnsi" w:hAnsiTheme="minorHAnsi" w:cstheme="minorHAnsi"/>
          <w:spacing w:val="-5"/>
        </w:rPr>
        <w:t xml:space="preserve"> </w:t>
      </w:r>
      <w:r w:rsidRPr="00CC6923">
        <w:rPr>
          <w:rFonts w:asciiTheme="minorHAnsi" w:hAnsiTheme="minorHAnsi" w:cstheme="minorHAnsi"/>
        </w:rPr>
        <w:t>U</w:t>
      </w:r>
      <w:r w:rsidRPr="00CC6923">
        <w:rPr>
          <w:rFonts w:asciiTheme="minorHAnsi" w:hAnsiTheme="minorHAnsi" w:cstheme="minorHAnsi"/>
          <w:spacing w:val="-4"/>
        </w:rPr>
        <w:t xml:space="preserve"> </w:t>
      </w:r>
      <w:r w:rsidRPr="00CC6923">
        <w:rPr>
          <w:rFonts w:asciiTheme="minorHAnsi" w:hAnsiTheme="minorHAnsi" w:cstheme="minorHAnsi"/>
          <w:spacing w:val="-1"/>
        </w:rPr>
        <w:t>dient</w:t>
      </w:r>
      <w:r w:rsidRPr="00CC6923">
        <w:rPr>
          <w:rFonts w:asciiTheme="minorHAnsi" w:hAnsiTheme="minorHAnsi" w:cstheme="minorHAnsi"/>
          <w:spacing w:val="-3"/>
        </w:rPr>
        <w:t xml:space="preserve"> </w:t>
      </w:r>
      <w:r w:rsidRPr="00CC6923">
        <w:rPr>
          <w:rFonts w:asciiTheme="minorHAnsi" w:hAnsiTheme="minorHAnsi" w:cstheme="minorHAnsi"/>
          <w:spacing w:val="-1"/>
        </w:rPr>
        <w:t>zich</w:t>
      </w:r>
      <w:r w:rsidRPr="00CC6923">
        <w:rPr>
          <w:rFonts w:asciiTheme="minorHAnsi" w:hAnsiTheme="minorHAnsi" w:cstheme="minorHAnsi"/>
          <w:spacing w:val="-3"/>
        </w:rPr>
        <w:t xml:space="preserve"> </w:t>
      </w:r>
      <w:r w:rsidRPr="00CC6923">
        <w:rPr>
          <w:rFonts w:asciiTheme="minorHAnsi" w:hAnsiTheme="minorHAnsi" w:cstheme="minorHAnsi"/>
        </w:rPr>
        <w:t>ook,</w:t>
      </w:r>
      <w:r w:rsidRPr="00CC6923">
        <w:rPr>
          <w:rFonts w:asciiTheme="minorHAnsi" w:hAnsiTheme="minorHAnsi" w:cstheme="minorHAnsi"/>
          <w:spacing w:val="-5"/>
        </w:rPr>
        <w:t xml:space="preserve"> </w:t>
      </w:r>
      <w:r w:rsidRPr="00CC6923">
        <w:rPr>
          <w:rFonts w:asciiTheme="minorHAnsi" w:hAnsiTheme="minorHAnsi" w:cstheme="minorHAnsi"/>
          <w:spacing w:val="-1"/>
        </w:rPr>
        <w:t>indien</w:t>
      </w:r>
      <w:r w:rsidRPr="00CC6923">
        <w:rPr>
          <w:rFonts w:asciiTheme="minorHAnsi" w:hAnsiTheme="minorHAnsi" w:cstheme="minorHAnsi"/>
          <w:spacing w:val="-5"/>
        </w:rPr>
        <w:t xml:space="preserve"> </w:t>
      </w:r>
      <w:r w:rsidRPr="00CC6923">
        <w:rPr>
          <w:rFonts w:asciiTheme="minorHAnsi" w:hAnsiTheme="minorHAnsi" w:cstheme="minorHAnsi"/>
        </w:rPr>
        <w:t>u</w:t>
      </w:r>
      <w:r w:rsidRPr="00CC6923">
        <w:rPr>
          <w:rFonts w:asciiTheme="minorHAnsi" w:hAnsiTheme="minorHAnsi" w:cstheme="minorHAnsi"/>
          <w:spacing w:val="-5"/>
        </w:rPr>
        <w:t xml:space="preserve"> </w:t>
      </w:r>
      <w:r w:rsidRPr="00CC6923">
        <w:rPr>
          <w:rFonts w:asciiTheme="minorHAnsi" w:hAnsiTheme="minorHAnsi" w:cstheme="minorHAnsi"/>
        </w:rPr>
        <w:t>dit</w:t>
      </w:r>
      <w:r w:rsidRPr="00CC6923">
        <w:rPr>
          <w:rFonts w:asciiTheme="minorHAnsi" w:hAnsiTheme="minorHAnsi" w:cstheme="minorHAnsi"/>
          <w:spacing w:val="-3"/>
        </w:rPr>
        <w:t xml:space="preserve"> </w:t>
      </w:r>
      <w:r w:rsidRPr="00CC6923">
        <w:rPr>
          <w:rFonts w:asciiTheme="minorHAnsi" w:hAnsiTheme="minorHAnsi" w:cstheme="minorHAnsi"/>
          <w:spacing w:val="-1"/>
        </w:rPr>
        <w:t>nog</w:t>
      </w:r>
      <w:r w:rsidRPr="00CC6923">
        <w:rPr>
          <w:rFonts w:asciiTheme="minorHAnsi" w:hAnsiTheme="minorHAnsi" w:cstheme="minorHAnsi"/>
          <w:spacing w:val="-3"/>
        </w:rPr>
        <w:t xml:space="preserve"> </w:t>
      </w:r>
      <w:r w:rsidRPr="00CC6923">
        <w:rPr>
          <w:rFonts w:asciiTheme="minorHAnsi" w:hAnsiTheme="minorHAnsi" w:cstheme="minorHAnsi"/>
        </w:rPr>
        <w:t>niet</w:t>
      </w:r>
      <w:r w:rsidRPr="00CC6923">
        <w:rPr>
          <w:rFonts w:asciiTheme="minorHAnsi" w:hAnsiTheme="minorHAnsi" w:cstheme="minorHAnsi"/>
          <w:spacing w:val="-5"/>
        </w:rPr>
        <w:t xml:space="preserve"> </w:t>
      </w:r>
      <w:r w:rsidRPr="00CC6923">
        <w:rPr>
          <w:rFonts w:asciiTheme="minorHAnsi" w:hAnsiTheme="minorHAnsi" w:cstheme="minorHAnsi"/>
        </w:rPr>
        <w:t>gedaan</w:t>
      </w:r>
      <w:r w:rsidRPr="00CC6923">
        <w:rPr>
          <w:rFonts w:asciiTheme="minorHAnsi" w:hAnsiTheme="minorHAnsi" w:cstheme="minorHAnsi"/>
          <w:spacing w:val="-4"/>
        </w:rPr>
        <w:t xml:space="preserve"> </w:t>
      </w:r>
      <w:r w:rsidRPr="00CC6923">
        <w:rPr>
          <w:rFonts w:asciiTheme="minorHAnsi" w:hAnsiTheme="minorHAnsi" w:cstheme="minorHAnsi"/>
        </w:rPr>
        <w:t>heeft,</w:t>
      </w:r>
      <w:r w:rsidRPr="00CC6923">
        <w:rPr>
          <w:rFonts w:asciiTheme="minorHAnsi" w:hAnsiTheme="minorHAnsi" w:cstheme="minorHAnsi"/>
          <w:spacing w:val="-5"/>
        </w:rPr>
        <w:t xml:space="preserve"> </w:t>
      </w:r>
      <w:r w:rsidRPr="00CC6923">
        <w:rPr>
          <w:rFonts w:asciiTheme="minorHAnsi" w:hAnsiTheme="minorHAnsi" w:cstheme="minorHAnsi"/>
          <w:spacing w:val="-1"/>
        </w:rPr>
        <w:t>aan</w:t>
      </w:r>
      <w:r w:rsidRPr="00CC6923">
        <w:rPr>
          <w:rFonts w:asciiTheme="minorHAnsi" w:hAnsiTheme="minorHAnsi" w:cstheme="minorHAnsi"/>
          <w:spacing w:val="-5"/>
        </w:rPr>
        <w:t xml:space="preserve"> </w:t>
      </w:r>
      <w:r w:rsidRPr="00CC6923">
        <w:rPr>
          <w:rFonts w:asciiTheme="minorHAnsi" w:hAnsiTheme="minorHAnsi" w:cstheme="minorHAnsi"/>
        </w:rPr>
        <w:t>te</w:t>
      </w:r>
      <w:r w:rsidRPr="00CC6923">
        <w:rPr>
          <w:rFonts w:asciiTheme="minorHAnsi" w:hAnsiTheme="minorHAnsi" w:cstheme="minorHAnsi"/>
          <w:spacing w:val="-5"/>
        </w:rPr>
        <w:t xml:space="preserve"> </w:t>
      </w:r>
      <w:r w:rsidRPr="00CC6923">
        <w:rPr>
          <w:rFonts w:asciiTheme="minorHAnsi" w:hAnsiTheme="minorHAnsi" w:cstheme="minorHAnsi"/>
        </w:rPr>
        <w:t>melden</w:t>
      </w:r>
      <w:r w:rsidRPr="00CC6923">
        <w:rPr>
          <w:rFonts w:asciiTheme="minorHAnsi" w:hAnsiTheme="minorHAnsi" w:cstheme="minorHAnsi"/>
          <w:spacing w:val="-5"/>
        </w:rPr>
        <w:t xml:space="preserve"> </w:t>
      </w:r>
      <w:r w:rsidRPr="00CC6923">
        <w:rPr>
          <w:rFonts w:asciiTheme="minorHAnsi" w:hAnsiTheme="minorHAnsi" w:cstheme="minorHAnsi"/>
        </w:rPr>
        <w:t>bij</w:t>
      </w:r>
      <w:r w:rsidRPr="00CC6923">
        <w:rPr>
          <w:rFonts w:asciiTheme="minorHAnsi" w:hAnsiTheme="minorHAnsi" w:cstheme="minorHAnsi"/>
          <w:spacing w:val="-4"/>
        </w:rPr>
        <w:t xml:space="preserve"> </w:t>
      </w:r>
      <w:r>
        <w:rPr>
          <w:rFonts w:asciiTheme="minorHAnsi" w:hAnsiTheme="minorHAnsi" w:cstheme="minorHAnsi"/>
          <w:spacing w:val="-1"/>
        </w:rPr>
        <w:t xml:space="preserve">Verpact: </w:t>
      </w:r>
      <w:r w:rsidRPr="00CC6923">
        <w:rPr>
          <w:rFonts w:asciiTheme="minorHAnsi" w:hAnsiTheme="minorHAnsi" w:cstheme="minorHAnsi"/>
          <w:spacing w:val="-11"/>
        </w:rPr>
        <w:t xml:space="preserve"> </w:t>
      </w:r>
      <w:r w:rsidRPr="00CC6923">
        <w:rPr>
          <w:rFonts w:asciiTheme="minorHAnsi" w:hAnsiTheme="minorHAnsi" w:cstheme="minorHAnsi"/>
          <w:spacing w:val="-1"/>
        </w:rPr>
        <w:t>zie</w:t>
      </w:r>
      <w:r w:rsidRPr="00CC6923">
        <w:rPr>
          <w:rFonts w:asciiTheme="minorHAnsi" w:hAnsiTheme="minorHAnsi" w:cstheme="minorHAnsi"/>
          <w:spacing w:val="-11"/>
        </w:rPr>
        <w:t xml:space="preserve"> </w:t>
      </w:r>
      <w:r w:rsidRPr="00CC6923">
        <w:rPr>
          <w:rFonts w:asciiTheme="minorHAnsi" w:hAnsiTheme="minorHAnsi" w:cstheme="minorHAnsi"/>
        </w:rPr>
        <w:t>hiervoor</w:t>
      </w:r>
      <w:r w:rsidRPr="00CC6923">
        <w:rPr>
          <w:rFonts w:asciiTheme="minorHAnsi" w:hAnsiTheme="minorHAnsi" w:cstheme="minorHAnsi"/>
          <w:spacing w:val="-10"/>
        </w:rPr>
        <w:t xml:space="preserve"> </w:t>
      </w:r>
      <w:r w:rsidRPr="00CC6923">
        <w:rPr>
          <w:rFonts w:asciiTheme="minorHAnsi" w:hAnsiTheme="minorHAnsi" w:cstheme="minorHAnsi"/>
        </w:rPr>
        <w:t>de</w:t>
      </w:r>
      <w:r w:rsidRPr="00CC6923">
        <w:rPr>
          <w:rFonts w:asciiTheme="minorHAnsi" w:hAnsiTheme="minorHAnsi" w:cstheme="minorHAnsi"/>
          <w:spacing w:val="-12"/>
        </w:rPr>
        <w:t xml:space="preserve"> </w:t>
      </w:r>
      <w:r w:rsidRPr="00CC6923">
        <w:rPr>
          <w:rFonts w:asciiTheme="minorHAnsi" w:hAnsiTheme="minorHAnsi" w:cstheme="minorHAnsi"/>
          <w:spacing w:val="-1"/>
        </w:rPr>
        <w:t>website</w:t>
      </w:r>
      <w:r w:rsidRPr="00CC6923">
        <w:rPr>
          <w:rFonts w:asciiTheme="minorHAnsi" w:hAnsiTheme="minorHAnsi" w:cstheme="minorHAnsi"/>
          <w:spacing w:val="-6"/>
        </w:rPr>
        <w:t xml:space="preserve"> </w:t>
      </w:r>
      <w:hyperlink r:id="rId27" w:history="1">
        <w:r>
          <w:rPr>
            <w:rStyle w:val="Hyperlink"/>
            <w:rFonts w:asciiTheme="minorHAnsi" w:hAnsiTheme="minorHAnsi" w:cstheme="minorHAnsi"/>
          </w:rPr>
          <w:t>http://www.verpact.nl</w:t>
        </w:r>
      </w:hyperlink>
    </w:p>
    <w:p w14:paraId="61084361" w14:textId="77777777" w:rsidR="001B4E35" w:rsidRPr="00CC6923" w:rsidRDefault="001B4E35" w:rsidP="001B4E35">
      <w:pPr>
        <w:kinsoku w:val="0"/>
        <w:overflowPunct w:val="0"/>
        <w:spacing w:before="9"/>
        <w:rPr>
          <w:rFonts w:asciiTheme="minorHAnsi" w:hAnsiTheme="minorHAnsi" w:cstheme="minorHAnsi"/>
        </w:rPr>
      </w:pPr>
    </w:p>
    <w:p w14:paraId="150DC578" w14:textId="77777777" w:rsidR="001B4E35" w:rsidRPr="00CC6923" w:rsidRDefault="001B4E35" w:rsidP="001B4E35">
      <w:pPr>
        <w:kinsoku w:val="0"/>
        <w:overflowPunct w:val="0"/>
        <w:spacing w:line="200" w:lineRule="atLeast"/>
        <w:ind w:left="146"/>
        <w:rPr>
          <w:rFonts w:asciiTheme="minorHAnsi" w:hAnsiTheme="minorHAnsi" w:cstheme="minorHAnsi"/>
        </w:rPr>
      </w:pPr>
      <w:r w:rsidRPr="00CC6923">
        <w:rPr>
          <w:rFonts w:asciiTheme="minorHAnsi" w:hAnsiTheme="minorHAnsi" w:cstheme="minorHAnsi"/>
          <w:noProof/>
        </w:rPr>
        <mc:AlternateContent>
          <mc:Choice Requires="wps">
            <w:drawing>
              <wp:inline distT="0" distB="0" distL="0" distR="0" wp14:anchorId="03E8B802" wp14:editId="11E7C699">
                <wp:extent cx="5429250" cy="2362835"/>
                <wp:effectExtent l="0" t="0" r="19050" b="18415"/>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3628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9AA112" w14:textId="77777777" w:rsidR="001B4E35" w:rsidRDefault="001B4E35" w:rsidP="001B4E35">
                            <w:pPr>
                              <w:pStyle w:val="Plattetekst"/>
                              <w:kinsoku w:val="0"/>
                              <w:overflowPunct w:val="0"/>
                              <w:spacing w:before="72" w:line="479" w:lineRule="auto"/>
                              <w:ind w:left="145" w:right="5680"/>
                            </w:pPr>
                            <w:r>
                              <w:t>Naam</w:t>
                            </w:r>
                            <w:r>
                              <w:rPr>
                                <w:spacing w:val="-7"/>
                              </w:rPr>
                              <w:t xml:space="preserve"> </w:t>
                            </w:r>
                            <w:r>
                              <w:t>bedrijf</w:t>
                            </w:r>
                            <w:r>
                              <w:rPr>
                                <w:spacing w:val="-3"/>
                              </w:rPr>
                              <w:t xml:space="preserve"> </w:t>
                            </w:r>
                            <w:r>
                              <w:t>of</w:t>
                            </w:r>
                            <w:r>
                              <w:rPr>
                                <w:spacing w:val="-5"/>
                              </w:rPr>
                              <w:t xml:space="preserve"> </w:t>
                            </w:r>
                            <w:r>
                              <w:rPr>
                                <w:spacing w:val="-1"/>
                              </w:rPr>
                              <w:t>fiscale</w:t>
                            </w:r>
                            <w:r>
                              <w:rPr>
                                <w:spacing w:val="-6"/>
                              </w:rPr>
                              <w:t xml:space="preserve"> </w:t>
                            </w:r>
                            <w:r>
                              <w:rPr>
                                <w:spacing w:val="-1"/>
                              </w:rPr>
                              <w:t>eenheid</w:t>
                            </w:r>
                            <w:r>
                              <w:rPr>
                                <w:spacing w:val="-6"/>
                              </w:rPr>
                              <w:t xml:space="preserve"> </w:t>
                            </w:r>
                            <w:r>
                              <w:t>:</w:t>
                            </w:r>
                            <w:r>
                              <w:rPr>
                                <w:spacing w:val="29"/>
                                <w:w w:val="99"/>
                              </w:rPr>
                              <w:t xml:space="preserve"> </w:t>
                            </w:r>
                            <w:r>
                              <w:t>Adres:</w:t>
                            </w:r>
                          </w:p>
                          <w:p w14:paraId="4C220C26" w14:textId="77777777" w:rsidR="001B4E35" w:rsidRDefault="001B4E35" w:rsidP="001B4E35">
                            <w:pPr>
                              <w:pStyle w:val="Plattetekst"/>
                              <w:kinsoku w:val="0"/>
                              <w:overflowPunct w:val="0"/>
                              <w:spacing w:before="6" w:line="479" w:lineRule="auto"/>
                              <w:ind w:left="145" w:right="5573"/>
                            </w:pPr>
                            <w:r>
                              <w:t>Postcode</w:t>
                            </w:r>
                            <w:r>
                              <w:rPr>
                                <w:spacing w:val="-13"/>
                              </w:rPr>
                              <w:t xml:space="preserve"> </w:t>
                            </w:r>
                            <w:r>
                              <w:t>en</w:t>
                            </w:r>
                            <w:r>
                              <w:rPr>
                                <w:spacing w:val="-13"/>
                              </w:rPr>
                              <w:t xml:space="preserve"> </w:t>
                            </w:r>
                            <w:r>
                              <w:rPr>
                                <w:spacing w:val="-1"/>
                              </w:rPr>
                              <w:t>Vestigingsplaats:</w:t>
                            </w:r>
                            <w:r>
                              <w:rPr>
                                <w:spacing w:val="29"/>
                                <w:w w:val="99"/>
                              </w:rPr>
                              <w:t xml:space="preserve"> </w:t>
                            </w:r>
                            <w:r>
                              <w:t>Nummer</w:t>
                            </w:r>
                            <w:r>
                              <w:rPr>
                                <w:spacing w:val="-10"/>
                              </w:rPr>
                              <w:t xml:space="preserve"> </w:t>
                            </w:r>
                            <w:r>
                              <w:t>Kamer</w:t>
                            </w:r>
                            <w:r>
                              <w:rPr>
                                <w:spacing w:val="-10"/>
                              </w:rPr>
                              <w:t xml:space="preserve"> </w:t>
                            </w:r>
                            <w:r>
                              <w:rPr>
                                <w:spacing w:val="-1"/>
                              </w:rPr>
                              <w:t>van</w:t>
                            </w:r>
                            <w:r>
                              <w:rPr>
                                <w:spacing w:val="-10"/>
                              </w:rPr>
                              <w:t xml:space="preserve"> </w:t>
                            </w:r>
                            <w:r>
                              <w:t>Koophandel:</w:t>
                            </w:r>
                            <w:r>
                              <w:rPr>
                                <w:spacing w:val="24"/>
                                <w:w w:val="99"/>
                              </w:rPr>
                              <w:t xml:space="preserve"> </w:t>
                            </w:r>
                            <w:r>
                              <w:t>Naam</w:t>
                            </w:r>
                            <w:r>
                              <w:rPr>
                                <w:spacing w:val="-21"/>
                              </w:rPr>
                              <w:t xml:space="preserve"> </w:t>
                            </w:r>
                            <w:r>
                              <w:t xml:space="preserve">contactpersoon: </w:t>
                            </w:r>
                          </w:p>
                          <w:p w14:paraId="5138FB20" w14:textId="77777777" w:rsidR="001B4E35" w:rsidRDefault="001B4E35" w:rsidP="001B4E35">
                            <w:pPr>
                              <w:pStyle w:val="Plattetekst"/>
                              <w:kinsoku w:val="0"/>
                              <w:overflowPunct w:val="0"/>
                              <w:spacing w:before="6" w:line="477" w:lineRule="auto"/>
                              <w:ind w:left="145" w:right="7114"/>
                            </w:pPr>
                            <w:r>
                              <w:rPr>
                                <w:spacing w:val="-1"/>
                              </w:rPr>
                              <w:t>E-mailadres</w:t>
                            </w:r>
                            <w:r>
                              <w:rPr>
                                <w:spacing w:val="-11"/>
                              </w:rPr>
                              <w:t xml:space="preserve"> </w:t>
                            </w:r>
                            <w:r>
                              <w:t>:</w:t>
                            </w:r>
                            <w:r>
                              <w:rPr>
                                <w:spacing w:val="29"/>
                                <w:w w:val="99"/>
                              </w:rPr>
                              <w:t xml:space="preserve"> </w:t>
                            </w:r>
                            <w:r>
                              <w:t>Handtekening</w:t>
                            </w:r>
                            <w:r>
                              <w:rPr>
                                <w:spacing w:val="-14"/>
                              </w:rPr>
                              <w:t xml:space="preserve"> </w:t>
                            </w:r>
                            <w:r>
                              <w:t>:</w:t>
                            </w:r>
                          </w:p>
                        </w:txbxContent>
                      </wps:txbx>
                      <wps:bodyPr rot="0" vert="horz" wrap="square" lIns="0" tIns="0" rIns="0" bIns="0" anchor="t" anchorCtr="0" upright="1">
                        <a:noAutofit/>
                      </wps:bodyPr>
                    </wps:wsp>
                  </a:graphicData>
                </a:graphic>
              </wp:inline>
            </w:drawing>
          </mc:Choice>
          <mc:Fallback>
            <w:pict>
              <v:shapetype w14:anchorId="03E8B802" id="_x0000_t202" coordsize="21600,21600" o:spt="202" path="m,l,21600r21600,l21600,xe">
                <v:stroke joinstyle="miter"/>
                <v:path gradientshapeok="t" o:connecttype="rect"/>
              </v:shapetype>
              <v:shape id="Tekstvak 2" o:spid="_x0000_s1026" type="#_x0000_t202" style="width:427.5pt;height:18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" filled="f" strokeweight=".5pt">
                <v:textbox inset="0,0,0,0">
                  <w:txbxContent>
                    <w:p w14:paraId="499AA112" w14:textId="77777777" w:rsidR="001B4E35" w:rsidRDefault="001B4E35" w:rsidP="001B4E35">
                      <w:pPr>
                        <w:pStyle w:val="Plattetekst"/>
                        <w:kinsoku w:val="0"/>
                        <w:overflowPunct w:val="0"/>
                        <w:spacing w:before="72" w:line="479" w:lineRule="auto"/>
                        <w:ind w:left="145" w:right="5680"/>
                      </w:pPr>
                      <w:r>
                        <w:t>Naam</w:t>
                      </w:r>
                      <w:r>
                        <w:rPr>
                          <w:spacing w:val="-7"/>
                        </w:rPr>
                        <w:t xml:space="preserve"> </w:t>
                      </w:r>
                      <w:r>
                        <w:t>bedrijf</w:t>
                      </w:r>
                      <w:r>
                        <w:rPr>
                          <w:spacing w:val="-3"/>
                        </w:rPr>
                        <w:t xml:space="preserve"> </w:t>
                      </w:r>
                      <w:r>
                        <w:t>of</w:t>
                      </w:r>
                      <w:r>
                        <w:rPr>
                          <w:spacing w:val="-5"/>
                        </w:rPr>
                        <w:t xml:space="preserve"> </w:t>
                      </w:r>
                      <w:r>
                        <w:rPr>
                          <w:spacing w:val="-1"/>
                        </w:rPr>
                        <w:t>fiscale</w:t>
                      </w:r>
                      <w:r>
                        <w:rPr>
                          <w:spacing w:val="-6"/>
                        </w:rPr>
                        <w:t xml:space="preserve"> </w:t>
                      </w:r>
                      <w:r>
                        <w:rPr>
                          <w:spacing w:val="-1"/>
                        </w:rPr>
                        <w:t>eenheid</w:t>
                      </w:r>
                      <w:r>
                        <w:rPr>
                          <w:spacing w:val="-6"/>
                        </w:rPr>
                        <w:t xml:space="preserve"> </w:t>
                      </w:r>
                      <w:r>
                        <w:t>:</w:t>
                      </w:r>
                      <w:r>
                        <w:rPr>
                          <w:spacing w:val="29"/>
                          <w:w w:val="99"/>
                        </w:rPr>
                        <w:t xml:space="preserve"> </w:t>
                      </w:r>
                      <w:r>
                        <w:t>Adres:</w:t>
                      </w:r>
                    </w:p>
                    <w:p w14:paraId="4C220C26" w14:textId="77777777" w:rsidR="001B4E35" w:rsidRDefault="001B4E35" w:rsidP="001B4E35">
                      <w:pPr>
                        <w:pStyle w:val="Plattetekst"/>
                        <w:kinsoku w:val="0"/>
                        <w:overflowPunct w:val="0"/>
                        <w:spacing w:before="6" w:line="479" w:lineRule="auto"/>
                        <w:ind w:left="145" w:right="5573"/>
                      </w:pPr>
                      <w:r>
                        <w:t>Postcode</w:t>
                      </w:r>
                      <w:r>
                        <w:rPr>
                          <w:spacing w:val="-13"/>
                        </w:rPr>
                        <w:t xml:space="preserve"> </w:t>
                      </w:r>
                      <w:r>
                        <w:t>en</w:t>
                      </w:r>
                      <w:r>
                        <w:rPr>
                          <w:spacing w:val="-13"/>
                        </w:rPr>
                        <w:t xml:space="preserve"> </w:t>
                      </w:r>
                      <w:r>
                        <w:rPr>
                          <w:spacing w:val="-1"/>
                        </w:rPr>
                        <w:t>Vestigingsplaats:</w:t>
                      </w:r>
                      <w:r>
                        <w:rPr>
                          <w:spacing w:val="29"/>
                          <w:w w:val="99"/>
                        </w:rPr>
                        <w:t xml:space="preserve"> </w:t>
                      </w:r>
                      <w:r>
                        <w:t>Nummer</w:t>
                      </w:r>
                      <w:r>
                        <w:rPr>
                          <w:spacing w:val="-10"/>
                        </w:rPr>
                        <w:t xml:space="preserve"> </w:t>
                      </w:r>
                      <w:r>
                        <w:t>Kamer</w:t>
                      </w:r>
                      <w:r>
                        <w:rPr>
                          <w:spacing w:val="-10"/>
                        </w:rPr>
                        <w:t xml:space="preserve"> </w:t>
                      </w:r>
                      <w:r>
                        <w:rPr>
                          <w:spacing w:val="-1"/>
                        </w:rPr>
                        <w:t>van</w:t>
                      </w:r>
                      <w:r>
                        <w:rPr>
                          <w:spacing w:val="-10"/>
                        </w:rPr>
                        <w:t xml:space="preserve"> </w:t>
                      </w:r>
                      <w:r>
                        <w:t>Koophandel:</w:t>
                      </w:r>
                      <w:r>
                        <w:rPr>
                          <w:spacing w:val="24"/>
                          <w:w w:val="99"/>
                        </w:rPr>
                        <w:t xml:space="preserve"> </w:t>
                      </w:r>
                      <w:r>
                        <w:t>Naam</w:t>
                      </w:r>
                      <w:r>
                        <w:rPr>
                          <w:spacing w:val="-21"/>
                        </w:rPr>
                        <w:t xml:space="preserve"> </w:t>
                      </w:r>
                      <w:r>
                        <w:t xml:space="preserve">contactpersoon: </w:t>
                      </w:r>
                    </w:p>
                    <w:p w14:paraId="5138FB20" w14:textId="77777777" w:rsidR="001B4E35" w:rsidRDefault="001B4E35" w:rsidP="001B4E35">
                      <w:pPr>
                        <w:pStyle w:val="Plattetekst"/>
                        <w:kinsoku w:val="0"/>
                        <w:overflowPunct w:val="0"/>
                        <w:spacing w:before="6" w:line="477" w:lineRule="auto"/>
                        <w:ind w:left="145" w:right="7114"/>
                      </w:pPr>
                      <w:r>
                        <w:rPr>
                          <w:spacing w:val="-1"/>
                        </w:rPr>
                        <w:t>E-mailadres</w:t>
                      </w:r>
                      <w:r>
                        <w:rPr>
                          <w:spacing w:val="-11"/>
                        </w:rPr>
                        <w:t xml:space="preserve"> </w:t>
                      </w:r>
                      <w:r>
                        <w:t>:</w:t>
                      </w:r>
                      <w:r>
                        <w:rPr>
                          <w:spacing w:val="29"/>
                          <w:w w:val="99"/>
                        </w:rPr>
                        <w:t xml:space="preserve"> </w:t>
                      </w:r>
                      <w:r>
                        <w:t>Handtekening</w:t>
                      </w:r>
                      <w:r>
                        <w:rPr>
                          <w:spacing w:val="-14"/>
                        </w:rPr>
                        <w:t xml:space="preserve"> </w:t>
                      </w:r>
                      <w:r>
                        <w:t>:</w:t>
                      </w:r>
                    </w:p>
                  </w:txbxContent>
                </v:textbox>
                <w10:anchorlock/>
              </v:shape>
            </w:pict>
          </mc:Fallback>
        </mc:AlternateContent>
      </w:r>
    </w:p>
    <w:p w14:paraId="4C5D4F48" w14:textId="77777777" w:rsidR="001B4E35" w:rsidRPr="00CC6923" w:rsidRDefault="001B4E35" w:rsidP="001B4E35">
      <w:pPr>
        <w:kinsoku w:val="0"/>
        <w:overflowPunct w:val="0"/>
        <w:rPr>
          <w:rFonts w:asciiTheme="minorHAnsi" w:hAnsiTheme="minorHAnsi" w:cstheme="minorHAnsi"/>
        </w:rPr>
      </w:pPr>
    </w:p>
    <w:p w14:paraId="32B749F5" w14:textId="77777777" w:rsidR="001B4E35" w:rsidRPr="00CC6923" w:rsidRDefault="001B4E35" w:rsidP="001B4E35">
      <w:pPr>
        <w:tabs>
          <w:tab w:val="left" w:pos="4364"/>
        </w:tabs>
        <w:kinsoku w:val="0"/>
        <w:overflowPunct w:val="0"/>
        <w:spacing w:line="229" w:lineRule="exact"/>
        <w:rPr>
          <w:rFonts w:asciiTheme="minorHAnsi" w:hAnsiTheme="minorHAnsi" w:cstheme="minorHAnsi"/>
        </w:rPr>
      </w:pPr>
      <w:r w:rsidRPr="00CC6923">
        <w:rPr>
          <w:rFonts w:asciiTheme="minorHAnsi" w:hAnsiTheme="minorHAnsi" w:cstheme="minorHAnsi"/>
          <w:spacing w:val="2"/>
        </w:rPr>
        <w:t>Deze</w:t>
      </w:r>
      <w:r w:rsidRPr="00CC6923">
        <w:rPr>
          <w:rFonts w:asciiTheme="minorHAnsi" w:hAnsiTheme="minorHAnsi" w:cstheme="minorHAnsi"/>
          <w:spacing w:val="6"/>
        </w:rPr>
        <w:t xml:space="preserve"> </w:t>
      </w:r>
      <w:r w:rsidRPr="00CC6923">
        <w:rPr>
          <w:rFonts w:asciiTheme="minorHAnsi" w:hAnsiTheme="minorHAnsi" w:cstheme="minorHAnsi"/>
          <w:spacing w:val="3"/>
        </w:rPr>
        <w:t>verklaring</w:t>
      </w:r>
      <w:r w:rsidRPr="00CC6923">
        <w:rPr>
          <w:rFonts w:asciiTheme="minorHAnsi" w:hAnsiTheme="minorHAnsi" w:cstheme="minorHAnsi"/>
          <w:spacing w:val="5"/>
        </w:rPr>
        <w:t xml:space="preserve"> </w:t>
      </w:r>
      <w:r w:rsidRPr="00CC6923">
        <w:rPr>
          <w:rFonts w:asciiTheme="minorHAnsi" w:hAnsiTheme="minorHAnsi" w:cstheme="minorHAnsi"/>
          <w:spacing w:val="3"/>
        </w:rPr>
        <w:t>dient</w:t>
      </w:r>
      <w:r w:rsidRPr="00CC6923">
        <w:rPr>
          <w:rFonts w:asciiTheme="minorHAnsi" w:hAnsiTheme="minorHAnsi" w:cstheme="minorHAnsi"/>
          <w:spacing w:val="6"/>
        </w:rPr>
        <w:t xml:space="preserve"> </w:t>
      </w:r>
      <w:r w:rsidRPr="00CC6923">
        <w:rPr>
          <w:rFonts w:asciiTheme="minorHAnsi" w:hAnsiTheme="minorHAnsi" w:cstheme="minorHAnsi"/>
        </w:rPr>
        <w:t>u</w:t>
      </w:r>
      <w:r w:rsidRPr="00CC6923">
        <w:rPr>
          <w:rFonts w:asciiTheme="minorHAnsi" w:hAnsiTheme="minorHAnsi" w:cstheme="minorHAnsi"/>
          <w:spacing w:val="5"/>
        </w:rPr>
        <w:t xml:space="preserve"> </w:t>
      </w:r>
      <w:r w:rsidRPr="00CC6923">
        <w:rPr>
          <w:rFonts w:asciiTheme="minorHAnsi" w:hAnsiTheme="minorHAnsi" w:cstheme="minorHAnsi"/>
          <w:spacing w:val="2"/>
        </w:rPr>
        <w:t>op</w:t>
      </w:r>
      <w:r w:rsidRPr="00CC6923">
        <w:rPr>
          <w:rFonts w:asciiTheme="minorHAnsi" w:hAnsiTheme="minorHAnsi" w:cstheme="minorHAnsi"/>
          <w:spacing w:val="5"/>
        </w:rPr>
        <w:t xml:space="preserve"> </w:t>
      </w:r>
      <w:r w:rsidRPr="00CC6923">
        <w:rPr>
          <w:rFonts w:asciiTheme="minorHAnsi" w:hAnsiTheme="minorHAnsi" w:cstheme="minorHAnsi"/>
          <w:spacing w:val="3"/>
        </w:rPr>
        <w:t>te</w:t>
      </w:r>
      <w:r w:rsidRPr="00CC6923">
        <w:rPr>
          <w:rFonts w:asciiTheme="minorHAnsi" w:hAnsiTheme="minorHAnsi" w:cstheme="minorHAnsi"/>
          <w:spacing w:val="4"/>
        </w:rPr>
        <w:t xml:space="preserve"> </w:t>
      </w:r>
      <w:r w:rsidRPr="00CC6923">
        <w:rPr>
          <w:rFonts w:asciiTheme="minorHAnsi" w:hAnsiTheme="minorHAnsi" w:cstheme="minorHAnsi"/>
          <w:spacing w:val="3"/>
        </w:rPr>
        <w:t>sturen</w:t>
      </w:r>
      <w:r w:rsidRPr="00CC6923">
        <w:rPr>
          <w:rFonts w:asciiTheme="minorHAnsi" w:hAnsiTheme="minorHAnsi" w:cstheme="minorHAnsi"/>
          <w:spacing w:val="12"/>
        </w:rPr>
        <w:t xml:space="preserve"> </w:t>
      </w:r>
      <w:r w:rsidRPr="00CC6923">
        <w:rPr>
          <w:rFonts w:asciiTheme="minorHAnsi" w:hAnsiTheme="minorHAnsi" w:cstheme="minorHAnsi"/>
          <w:spacing w:val="3"/>
        </w:rPr>
        <w:t>naar:</w:t>
      </w:r>
      <w:r w:rsidRPr="00CC6923">
        <w:rPr>
          <w:rFonts w:asciiTheme="minorHAnsi" w:hAnsiTheme="minorHAnsi" w:cstheme="minorHAnsi"/>
          <w:spacing w:val="3"/>
        </w:rPr>
        <w:tab/>
      </w:r>
    </w:p>
    <w:p w14:paraId="3C9D1CD0" w14:textId="77777777" w:rsidR="001B4E35" w:rsidRPr="001F2CBE" w:rsidRDefault="001B4E35" w:rsidP="001B4E35">
      <w:pPr>
        <w:kinsoku w:val="0"/>
        <w:overflowPunct w:val="0"/>
        <w:spacing w:line="229" w:lineRule="exact"/>
        <w:rPr>
          <w:rFonts w:asciiTheme="minorHAnsi" w:hAnsiTheme="minorHAnsi" w:cstheme="minorHAnsi"/>
        </w:rPr>
      </w:pPr>
      <w:r w:rsidRPr="001F2CBE">
        <w:rPr>
          <w:rFonts w:asciiTheme="minorHAnsi" w:hAnsiTheme="minorHAnsi" w:cstheme="minorHAnsi"/>
        </w:rPr>
        <w:t>Stichting Verpact</w:t>
      </w:r>
    </w:p>
    <w:p w14:paraId="7267251C" w14:textId="77777777" w:rsidR="001B4E35" w:rsidRPr="001F2CBE" w:rsidRDefault="001B4E35" w:rsidP="001B4E35">
      <w:pPr>
        <w:kinsoku w:val="0"/>
        <w:overflowPunct w:val="0"/>
        <w:spacing w:line="229" w:lineRule="exact"/>
        <w:rPr>
          <w:rFonts w:asciiTheme="minorHAnsi" w:hAnsiTheme="minorHAnsi" w:cstheme="minorHAnsi"/>
        </w:rPr>
      </w:pPr>
      <w:r w:rsidRPr="001F2CBE">
        <w:rPr>
          <w:rFonts w:asciiTheme="minorHAnsi" w:hAnsiTheme="minorHAnsi" w:cstheme="minorHAnsi"/>
        </w:rPr>
        <w:t>Postbus 13799</w:t>
      </w:r>
    </w:p>
    <w:p w14:paraId="7A07A34C" w14:textId="77777777" w:rsidR="001B4E35" w:rsidRDefault="001B4E35" w:rsidP="001B4E35">
      <w:pPr>
        <w:kinsoku w:val="0"/>
        <w:overflowPunct w:val="0"/>
        <w:spacing w:line="229" w:lineRule="exact"/>
        <w:rPr>
          <w:rFonts w:asciiTheme="minorHAnsi" w:hAnsiTheme="minorHAnsi" w:cstheme="minorHAnsi"/>
        </w:rPr>
      </w:pPr>
      <w:r w:rsidRPr="001F2CBE">
        <w:rPr>
          <w:rFonts w:asciiTheme="minorHAnsi" w:hAnsiTheme="minorHAnsi" w:cstheme="minorHAnsi"/>
        </w:rPr>
        <w:t>2501 ET Den Haag</w:t>
      </w:r>
    </w:p>
    <w:p w14:paraId="12108BD4" w14:textId="77777777" w:rsidR="001B4E35" w:rsidRPr="00CC6923" w:rsidRDefault="001B4E35" w:rsidP="001B4E35">
      <w:pPr>
        <w:kinsoku w:val="0"/>
        <w:overflowPunct w:val="0"/>
        <w:spacing w:line="229" w:lineRule="exact"/>
        <w:rPr>
          <w:rFonts w:asciiTheme="minorHAnsi" w:hAnsiTheme="minorHAnsi" w:cstheme="minorHAnsi"/>
        </w:rPr>
      </w:pPr>
      <w:r>
        <w:rPr>
          <w:rFonts w:asciiTheme="minorHAnsi" w:hAnsiTheme="minorHAnsi" w:cstheme="minorHAnsi"/>
        </w:rPr>
        <w:t xml:space="preserve">Of e-mailen naar </w:t>
      </w:r>
      <w:hyperlink r:id="rId28" w:history="1">
        <w:r w:rsidRPr="00D40661">
          <w:rPr>
            <w:rStyle w:val="Hyperlink"/>
          </w:rPr>
          <w:t>info@verpact.nl</w:t>
        </w:r>
      </w:hyperlink>
      <w:r>
        <w:t xml:space="preserve"> </w:t>
      </w:r>
    </w:p>
    <w:p w14:paraId="1FD1092D" w14:textId="77777777" w:rsidR="001B4E35" w:rsidRDefault="001B4E35" w:rsidP="001B4E35">
      <w:pPr>
        <w:pStyle w:val="Plattetekst"/>
        <w:kinsoku w:val="0"/>
        <w:overflowPunct w:val="0"/>
        <w:ind w:left="0" w:right="5276"/>
        <w:rPr>
          <w:rFonts w:asciiTheme="minorHAnsi" w:hAnsiTheme="minorHAnsi" w:cstheme="minorHAnsi"/>
          <w:sz w:val="22"/>
          <w:szCs w:val="22"/>
        </w:rPr>
      </w:pPr>
    </w:p>
    <w:p w14:paraId="3159CFED" w14:textId="77777777" w:rsidR="001B4E35" w:rsidRPr="00CC6923" w:rsidRDefault="001B4E35" w:rsidP="001B4E35">
      <w:pPr>
        <w:pStyle w:val="Plattetekst"/>
        <w:kinsoku w:val="0"/>
        <w:overflowPunct w:val="0"/>
        <w:ind w:left="0" w:right="5276" w:firstLine="436"/>
        <w:rPr>
          <w:rFonts w:asciiTheme="minorHAnsi" w:hAnsiTheme="minorHAnsi" w:cstheme="minorHAnsi"/>
          <w:sz w:val="22"/>
          <w:szCs w:val="22"/>
        </w:rPr>
      </w:pPr>
      <w:r w:rsidRPr="00CC6923">
        <w:rPr>
          <w:rFonts w:asciiTheme="minorHAnsi" w:hAnsiTheme="minorHAnsi" w:cstheme="minorHAnsi"/>
          <w:sz w:val="22"/>
          <w:szCs w:val="22"/>
        </w:rPr>
        <w:t xml:space="preserve">Met een afschrift aan: </w:t>
      </w:r>
    </w:p>
    <w:p w14:paraId="5D8A8300" w14:textId="77777777" w:rsidR="001B4E35" w:rsidRPr="00CC6923" w:rsidRDefault="001B4E35" w:rsidP="001B4E35">
      <w:pPr>
        <w:pStyle w:val="Plattetekst"/>
        <w:kinsoku w:val="0"/>
        <w:overflowPunct w:val="0"/>
        <w:ind w:left="0" w:right="5279" w:firstLine="436"/>
        <w:rPr>
          <w:rFonts w:asciiTheme="minorHAnsi" w:hAnsiTheme="minorHAnsi" w:cstheme="minorHAnsi"/>
          <w:sz w:val="22"/>
          <w:szCs w:val="22"/>
        </w:rPr>
      </w:pPr>
      <w:r w:rsidRPr="00CC6923">
        <w:rPr>
          <w:rFonts w:asciiTheme="minorHAnsi" w:hAnsiTheme="minorHAnsi" w:cstheme="minorHAnsi"/>
          <w:sz w:val="22"/>
          <w:szCs w:val="22"/>
        </w:rPr>
        <w:t>GroentenFruit Huis</w:t>
      </w:r>
    </w:p>
    <w:p w14:paraId="25D070EA" w14:textId="77777777" w:rsidR="001B4E35" w:rsidRPr="00CC6923" w:rsidRDefault="001B4E35" w:rsidP="001B4E35">
      <w:pPr>
        <w:pStyle w:val="Plattetekst"/>
        <w:kinsoku w:val="0"/>
        <w:overflowPunct w:val="0"/>
        <w:ind w:left="0" w:right="5279" w:firstLine="436"/>
        <w:rPr>
          <w:rFonts w:asciiTheme="minorHAnsi" w:hAnsiTheme="minorHAnsi" w:cstheme="minorHAnsi"/>
          <w:sz w:val="22"/>
          <w:szCs w:val="22"/>
        </w:rPr>
      </w:pPr>
      <w:r w:rsidRPr="00CC6923">
        <w:rPr>
          <w:rFonts w:asciiTheme="minorHAnsi" w:hAnsiTheme="minorHAnsi" w:cstheme="minorHAnsi"/>
          <w:sz w:val="22"/>
          <w:szCs w:val="22"/>
        </w:rPr>
        <w:t>Postbus 5007</w:t>
      </w:r>
    </w:p>
    <w:p w14:paraId="488899A6" w14:textId="77777777" w:rsidR="001B4E35" w:rsidRDefault="001B4E35" w:rsidP="001B4E35">
      <w:pPr>
        <w:pStyle w:val="Plattetekst"/>
        <w:kinsoku w:val="0"/>
        <w:overflowPunct w:val="0"/>
        <w:ind w:left="0" w:right="5279" w:firstLine="436"/>
        <w:rPr>
          <w:rFonts w:asciiTheme="minorHAnsi" w:hAnsiTheme="minorHAnsi" w:cstheme="minorHAnsi"/>
          <w:sz w:val="22"/>
          <w:szCs w:val="22"/>
        </w:rPr>
      </w:pPr>
      <w:r w:rsidRPr="00CC6923">
        <w:rPr>
          <w:rFonts w:asciiTheme="minorHAnsi" w:hAnsiTheme="minorHAnsi" w:cstheme="minorHAnsi"/>
          <w:sz w:val="22"/>
          <w:szCs w:val="22"/>
        </w:rPr>
        <w:t>2701 GA Zoetermeer</w:t>
      </w:r>
    </w:p>
    <w:p w14:paraId="3B7B4A93" w14:textId="77777777" w:rsidR="001B4E35" w:rsidRDefault="001B4E35" w:rsidP="001B4E35">
      <w:r>
        <w:rPr>
          <w:rFonts w:asciiTheme="minorHAnsi" w:hAnsiTheme="minorHAnsi" w:cstheme="minorHAnsi"/>
        </w:rPr>
        <w:t xml:space="preserve">Of e-mailen naar </w:t>
      </w:r>
      <w:hyperlink r:id="rId29" w:history="1">
        <w:r w:rsidRPr="00672BA4">
          <w:rPr>
            <w:rStyle w:val="Hyperlink"/>
            <w:rFonts w:asciiTheme="minorHAnsi" w:hAnsiTheme="minorHAnsi" w:cstheme="minorHAnsi"/>
          </w:rPr>
          <w:t>info@groentenfruithuis.nl</w:t>
        </w:r>
      </w:hyperlink>
    </w:p>
    <w:p w14:paraId="41EFEFE0" w14:textId="77777777" w:rsidR="0037560C" w:rsidRDefault="0037560C">
      <w:pPr>
        <w:spacing w:after="160" w:line="259" w:lineRule="auto"/>
        <w:ind w:left="0" w:right="0" w:firstLine="0"/>
      </w:pPr>
      <w:r>
        <w:br w:type="page"/>
      </w:r>
    </w:p>
    <w:p w14:paraId="2CD234D9" w14:textId="77777777" w:rsidR="00726CE2" w:rsidRPr="007A471F" w:rsidRDefault="00F56D96" w:rsidP="00315BEB">
      <w:pPr>
        <w:pStyle w:val="Kop3"/>
        <w:rPr>
          <w:sz w:val="22"/>
        </w:rPr>
      </w:pPr>
      <w:bookmarkStart w:id="24" w:name="_Toc219386040"/>
      <w:r w:rsidRPr="007A471F">
        <w:rPr>
          <w:sz w:val="22"/>
        </w:rPr>
        <w:lastRenderedPageBreak/>
        <w:t>Bijlage 2: Forfaitregeling voor groenten en fruit met standaardgewichten</w:t>
      </w:r>
      <w:bookmarkEnd w:id="24"/>
    </w:p>
    <w:p w14:paraId="174245D2" w14:textId="77777777" w:rsidR="00F86B3D" w:rsidRDefault="00F56D96" w:rsidP="007F687D">
      <w:pPr>
        <w:spacing w:after="0" w:line="259" w:lineRule="auto"/>
        <w:ind w:left="319" w:right="0" w:firstLine="0"/>
      </w:pPr>
      <w:r>
        <w:t xml:space="preserve"> </w:t>
      </w:r>
    </w:p>
    <w:p w14:paraId="647D4CB9" w14:textId="77777777" w:rsidR="00F86B3D" w:rsidRDefault="00F56D96">
      <w:pPr>
        <w:ind w:left="326" w:right="271"/>
      </w:pPr>
      <w:r>
        <w:t xml:space="preserve">Om de aangifte van de verpakkingsmaterialen te vereenvoudigen, zijn voor de verschillende soorten van </w:t>
      </w:r>
      <w:r>
        <w:rPr>
          <w:b/>
          <w:i/>
        </w:rPr>
        <w:t xml:space="preserve">handels- en consumenteneenheden </w:t>
      </w:r>
      <w:r>
        <w:t xml:space="preserve">gemiddelde gewichten van de materialen bepaald. </w:t>
      </w:r>
    </w:p>
    <w:p w14:paraId="35F54154" w14:textId="57B3A386" w:rsidR="00F86B3D" w:rsidRDefault="00F56D96">
      <w:pPr>
        <w:spacing w:line="245" w:lineRule="auto"/>
        <w:ind w:left="327" w:right="355"/>
        <w:jc w:val="both"/>
      </w:pPr>
      <w:r>
        <w:t xml:space="preserve">Een bedrijf dient zelf uit de lijst de verpakkingsmaterialen te selecteren die hij ook werkelijk gebruikt, zonder dat hij zelf de verpakkingen hoeft te wegen of bij te houden. Veel bedrijven  koppelen deze kengetallen direct aan hun database zodat de opgave van geïmporteerde verpakkingen zelf nog slechts een ‘druk op de knop’ is. De lijst met standaardgewichten wordt als Excel file ter beschikking gesteld op de website </w:t>
      </w:r>
      <w:hyperlink r:id="rId30">
        <w:r>
          <w:rPr>
            <w:color w:val="0000FF"/>
            <w:u w:val="single" w:color="0000FF"/>
          </w:rPr>
          <w:t>www.</w:t>
        </w:r>
        <w:r w:rsidR="001B4E35">
          <w:rPr>
            <w:color w:val="0000FF"/>
            <w:u w:val="single" w:color="0000FF"/>
          </w:rPr>
          <w:t>Verpact</w:t>
        </w:r>
        <w:r>
          <w:rPr>
            <w:color w:val="0000FF"/>
            <w:u w:val="single" w:color="0000FF"/>
          </w:rPr>
          <w:t xml:space="preserve">.nl </w:t>
        </w:r>
      </w:hyperlink>
      <w:r>
        <w:t xml:space="preserve">en </w:t>
      </w:r>
      <w:hyperlink r:id="rId31">
        <w:r>
          <w:rPr>
            <w:color w:val="0000FF"/>
            <w:u w:val="single" w:color="0000FF"/>
          </w:rPr>
          <w:t>www.groentenfruithuis.nl</w:t>
        </w:r>
      </w:hyperlink>
      <w:hyperlink r:id="rId32">
        <w:r>
          <w:t>.</w:t>
        </w:r>
      </w:hyperlink>
      <w:r>
        <w:t xml:space="preserve"> </w:t>
      </w:r>
    </w:p>
    <w:p w14:paraId="1CD8117A" w14:textId="77777777" w:rsidR="00F86B3D" w:rsidRDefault="00F56D96">
      <w:pPr>
        <w:spacing w:after="0" w:line="259" w:lineRule="auto"/>
        <w:ind w:left="319" w:right="0" w:firstLine="0"/>
      </w:pPr>
      <w:r>
        <w:rPr>
          <w:sz w:val="20"/>
        </w:rPr>
        <w:t xml:space="preserve"> </w:t>
      </w:r>
    </w:p>
    <w:p w14:paraId="2823469F" w14:textId="0E4F853E" w:rsidR="00F86B3D" w:rsidRDefault="00F56D96" w:rsidP="00726CE2">
      <w:pPr>
        <w:ind w:left="327" w:right="271"/>
      </w:pPr>
      <w:r>
        <w:t xml:space="preserve">Het is een niet-limitatieve lijst van verpakkingen. De gewichten en verpakkingsmaterialen van aanvullende en duidelijk afwijkende soorten verpakkingen dienen zelfstandig te worden bepaald door het bedrijf dat hierover aangifte doet. Indien dit nieuwe verpakkingen betreft die op de markt komen en in de lijst kunnen worden opgenomen of indien er omissies zijn in deze standaardlijst wordt u verzocht deze informatie door te geven aan het </w:t>
      </w:r>
      <w:proofErr w:type="spellStart"/>
      <w:r>
        <w:t>Groentenfruit</w:t>
      </w:r>
      <w:proofErr w:type="spellEnd"/>
      <w:r>
        <w:t xml:space="preserve"> Huis via </w:t>
      </w:r>
      <w:r>
        <w:rPr>
          <w:color w:val="0000FF"/>
          <w:u w:val="single" w:color="0000FF"/>
        </w:rPr>
        <w:t>info@groentenfruithuis.nl</w:t>
      </w:r>
      <w:r>
        <w:t xml:space="preserve"> </w:t>
      </w:r>
      <w:r w:rsidR="00726CE2">
        <w:t xml:space="preserve">met in </w:t>
      </w:r>
      <w:proofErr w:type="spellStart"/>
      <w:r w:rsidR="00726CE2">
        <w:t>c.c</w:t>
      </w:r>
      <w:proofErr w:type="spellEnd"/>
      <w:r w:rsidR="00726CE2">
        <w:t xml:space="preserve">. </w:t>
      </w:r>
      <w:r w:rsidR="00726CE2">
        <w:rPr>
          <w:color w:val="0000FF"/>
          <w:u w:val="single" w:color="0000FF"/>
        </w:rPr>
        <w:t>bakker</w:t>
      </w:r>
      <w:r>
        <w:rPr>
          <w:color w:val="0000FF"/>
          <w:u w:val="single" w:color="0000FF"/>
        </w:rPr>
        <w:t>@groentenfruithuis.nl</w:t>
      </w:r>
      <w:r>
        <w:t xml:space="preserve">. Deze aanpassingen kunnen meegenomen worden in een volgende herziening van de lijst. </w:t>
      </w:r>
      <w:r w:rsidR="00B9754D">
        <w:t>De laatste herziening van de lijst is uitgevoerd in november 2025, waarbij m.n. verpakkingen van vruchtgroenten opnieuw zijn gewogen. Dit resulteerde in nagenoeg alle gevallen in een lager standaardgewicht dan voorheen.</w:t>
      </w:r>
    </w:p>
    <w:p w14:paraId="6C58F84F" w14:textId="77777777" w:rsidR="00F86B3D" w:rsidRDefault="00F56D96">
      <w:pPr>
        <w:spacing w:after="0" w:line="259" w:lineRule="auto"/>
        <w:ind w:left="319" w:right="0" w:firstLine="0"/>
      </w:pPr>
      <w:r>
        <w:t xml:space="preserve"> </w:t>
      </w:r>
    </w:p>
    <w:p w14:paraId="2C3AD188" w14:textId="6273F8E7" w:rsidR="00F86B3D" w:rsidRDefault="00F56D96">
      <w:pPr>
        <w:ind w:left="326" w:right="458"/>
      </w:pPr>
      <w:r>
        <w:t xml:space="preserve">Eenmalige of meermalige pallets, big </w:t>
      </w:r>
      <w:proofErr w:type="spellStart"/>
      <w:r>
        <w:t>bags</w:t>
      </w:r>
      <w:proofErr w:type="spellEnd"/>
      <w:r>
        <w:t xml:space="preserve">,  jumbozakken, bins of kuubkisten worden ook bij </w:t>
      </w:r>
      <w:r w:rsidR="004A0C98">
        <w:t>Verpact</w:t>
      </w:r>
      <w:r>
        <w:t xml:space="preserve"> niet meer als verpakking gedefinieerd, maar als een logistiek hulpmiddel. Over deze logistieke hulpmiddelen behoeft </w:t>
      </w:r>
      <w:r>
        <w:rPr>
          <w:b/>
          <w:i/>
        </w:rPr>
        <w:t>geen</w:t>
      </w:r>
      <w:r>
        <w:t xml:space="preserve"> </w:t>
      </w:r>
      <w:r w:rsidR="00184219">
        <w:t>Afvalbeheerbijdrage</w:t>
      </w:r>
      <w:r>
        <w:t xml:space="preserve"> Verpakkingen te worden betaald. Open kartonnen, houten of kunststofkratten (EPS, CBL-krat) worden door </w:t>
      </w:r>
      <w:r w:rsidR="004A0C98">
        <w:t>Verpact</w:t>
      </w:r>
      <w:r>
        <w:t xml:space="preserve"> vanaf 8 liter niet als een verpakking, maar als een logistiek hulpmiddel beschouwd (zie paragraaf 9). </w:t>
      </w:r>
    </w:p>
    <w:p w14:paraId="6785185C" w14:textId="77777777" w:rsidR="00F86B3D" w:rsidRDefault="00F56D96">
      <w:pPr>
        <w:spacing w:after="0" w:line="259" w:lineRule="auto"/>
        <w:ind w:left="319" w:right="0" w:firstLine="0"/>
      </w:pPr>
      <w:r>
        <w:rPr>
          <w:sz w:val="20"/>
        </w:rPr>
        <w:t xml:space="preserve"> </w:t>
      </w:r>
    </w:p>
    <w:p w14:paraId="780465F9" w14:textId="77777777" w:rsidR="00F86B3D" w:rsidRDefault="00F56D96">
      <w:pPr>
        <w:ind w:left="327" w:right="271"/>
      </w:pPr>
      <w:r>
        <w:t xml:space="preserve">De verschillende soorten van </w:t>
      </w:r>
      <w:r>
        <w:rPr>
          <w:b/>
          <w:i/>
        </w:rPr>
        <w:t xml:space="preserve">handelseenheden </w:t>
      </w:r>
      <w:r>
        <w:t xml:space="preserve">zijn gesloten dozen van verschillende bodemmaat en alle toevoegingen daaraan, die geen consumentenverpakkingen zijn. Hiervoor zijn de meest voorkomende bodemmaten gebruikt. Bij de dozen met een deksel is het gewicht van de deksel meegerekend. </w:t>
      </w:r>
    </w:p>
    <w:p w14:paraId="5BC8F884" w14:textId="77777777" w:rsidR="00F86B3D" w:rsidRDefault="00F56D96">
      <w:pPr>
        <w:spacing w:after="0" w:line="259" w:lineRule="auto"/>
        <w:ind w:left="319" w:right="0" w:firstLine="0"/>
      </w:pPr>
      <w:r>
        <w:rPr>
          <w:sz w:val="20"/>
        </w:rPr>
        <w:t xml:space="preserve"> </w:t>
      </w:r>
    </w:p>
    <w:p w14:paraId="47F2D1EB" w14:textId="77777777" w:rsidR="00F86B3D" w:rsidRDefault="00F56D96">
      <w:pPr>
        <w:spacing w:line="245" w:lineRule="auto"/>
        <w:ind w:left="327" w:right="716"/>
        <w:jc w:val="both"/>
      </w:pPr>
      <w:r>
        <w:t xml:space="preserve">De </w:t>
      </w:r>
      <w:r>
        <w:rPr>
          <w:b/>
        </w:rPr>
        <w:t xml:space="preserve">consumentenverpakkingen </w:t>
      </w:r>
      <w:r>
        <w:t xml:space="preserve">zijn het meest divers. Voorbeelden voor consumentenverpakkingen zijn flowpacks, netten en </w:t>
      </w:r>
      <w:proofErr w:type="spellStart"/>
      <w:r>
        <w:t>punnets</w:t>
      </w:r>
      <w:proofErr w:type="spellEnd"/>
      <w:r>
        <w:t xml:space="preserve"> inclusief de etiketten en labels. Voor sommige soorten consumenten- verpakkingen zijn de gemiddelde gewichten afhankelijk van de inhoud (in gewicht) zoals bij </w:t>
      </w:r>
      <w:proofErr w:type="spellStart"/>
      <w:r>
        <w:t>punnets</w:t>
      </w:r>
      <w:proofErr w:type="spellEnd"/>
      <w:r>
        <w:t xml:space="preserve"> en netten. </w:t>
      </w:r>
    </w:p>
    <w:p w14:paraId="496C08C6" w14:textId="77777777" w:rsidR="00F86B3D" w:rsidRDefault="00F56D96">
      <w:pPr>
        <w:spacing w:after="0" w:line="259" w:lineRule="auto"/>
        <w:ind w:left="319" w:right="0" w:firstLine="0"/>
      </w:pPr>
      <w:r>
        <w:rPr>
          <w:sz w:val="20"/>
        </w:rPr>
        <w:t xml:space="preserve"> </w:t>
      </w:r>
    </w:p>
    <w:p w14:paraId="50997D0E" w14:textId="77777777" w:rsidR="00F86B3D" w:rsidRDefault="00F56D96">
      <w:pPr>
        <w:ind w:left="327" w:right="271"/>
      </w:pPr>
      <w:r>
        <w:t xml:space="preserve">Voor andere soorten consumentenverpakkingen is het gewicht onafhankelijk van de inhoud weergegeven (bijvoorbeeld flowpacks per 1-3 verpakte paprika’s). </w:t>
      </w:r>
    </w:p>
    <w:p w14:paraId="2B5F55DB" w14:textId="77777777" w:rsidR="00F86B3D" w:rsidRDefault="00F56D96">
      <w:pPr>
        <w:spacing w:after="43"/>
        <w:ind w:left="327" w:right="271"/>
      </w:pPr>
      <w:r>
        <w:t xml:space="preserve">Voor de aangifte moeten de gemiddelde gewichten uit de tabellen worden gecombineerd met de gegevens uit uw administratie: </w:t>
      </w:r>
    </w:p>
    <w:p w14:paraId="036D8F40" w14:textId="77777777" w:rsidR="00F86B3D" w:rsidRDefault="00F56D96">
      <w:pPr>
        <w:numPr>
          <w:ilvl w:val="0"/>
          <w:numId w:val="6"/>
        </w:numPr>
        <w:spacing w:after="38"/>
        <w:ind w:right="271" w:hanging="840"/>
      </w:pPr>
      <w:r>
        <w:t xml:space="preserve">Hoeveelheden van de verschillende soorten gesloten dozen, die per jaar zijn gebruikt of geïmporteerd en op de markt zijn gebracht c.q. afgezet. </w:t>
      </w:r>
    </w:p>
    <w:p w14:paraId="1D1D31D1" w14:textId="77777777" w:rsidR="00F86B3D" w:rsidRDefault="00F56D96">
      <w:pPr>
        <w:numPr>
          <w:ilvl w:val="0"/>
          <w:numId w:val="6"/>
        </w:numPr>
        <w:spacing w:after="34"/>
        <w:ind w:right="271" w:hanging="840"/>
      </w:pPr>
      <w:r>
        <w:t xml:space="preserve">Hoeveelheden van de verschillende soorten consumentenverpakkingen, die per jaar zijn gebruikt en geïmporteerd en op de markt zijn gebracht en afgezet. </w:t>
      </w:r>
    </w:p>
    <w:p w14:paraId="040CCECF" w14:textId="77777777" w:rsidR="00F86B3D" w:rsidRDefault="00F56D96">
      <w:pPr>
        <w:numPr>
          <w:ilvl w:val="0"/>
          <w:numId w:val="6"/>
        </w:numPr>
        <w:ind w:right="271" w:hanging="840"/>
      </w:pPr>
      <w:r>
        <w:t xml:space="preserve">Aangifte plichtige verpakking (gesloten dozen, wikkels, consumentenverpakkingen, hoeklatten) waarvan u zich bij import ontdoet. </w:t>
      </w:r>
    </w:p>
    <w:p w14:paraId="7A66914B" w14:textId="77777777" w:rsidR="00F86B3D" w:rsidRDefault="00F56D96">
      <w:pPr>
        <w:spacing w:after="17" w:line="259" w:lineRule="auto"/>
        <w:ind w:left="319" w:right="0" w:firstLine="0"/>
      </w:pPr>
      <w:r>
        <w:rPr>
          <w:sz w:val="18"/>
        </w:rPr>
        <w:t xml:space="preserve"> </w:t>
      </w:r>
    </w:p>
    <w:p w14:paraId="4BE0EFFE" w14:textId="77777777" w:rsidR="00F86B3D" w:rsidRDefault="00F56D96">
      <w:pPr>
        <w:ind w:left="325" w:right="1326"/>
      </w:pPr>
      <w:r>
        <w:t>N.B. In het geval, dat een handels- of consumenteneenheid niet in de lijst voorkomt, moet het gewicht van de meest gelijkende verpakking worden aangehouden of dit zelfstandig te wegen. In dergelijk gevallen moet het wel gaan om een sterk afwijkende soort verpakking die niet onder een van de verpakkingen in de standaardlijst kan worden geplaats</w:t>
      </w:r>
      <w:r w:rsidR="00F25BBB">
        <w:t>t</w:t>
      </w:r>
      <w:r>
        <w:t>!</w:t>
      </w:r>
    </w:p>
    <w:p w14:paraId="0F63C5F5" w14:textId="77777777" w:rsidR="00F86B3D" w:rsidRDefault="00F56D96">
      <w:pPr>
        <w:spacing w:after="19" w:line="259" w:lineRule="auto"/>
        <w:ind w:left="319" w:right="0" w:firstLine="0"/>
      </w:pPr>
      <w:r>
        <w:rPr>
          <w:sz w:val="18"/>
        </w:rPr>
        <w:lastRenderedPageBreak/>
        <w:t xml:space="preserve"> </w:t>
      </w:r>
    </w:p>
    <w:p w14:paraId="01AE03F3" w14:textId="77777777" w:rsidR="007A471F" w:rsidRDefault="007A471F">
      <w:pPr>
        <w:spacing w:after="160" w:line="259" w:lineRule="auto"/>
        <w:ind w:left="0" w:right="0" w:firstLine="0"/>
        <w:rPr>
          <w:b/>
        </w:rPr>
      </w:pPr>
      <w:r>
        <w:rPr>
          <w:b/>
        </w:rPr>
        <w:br w:type="page"/>
      </w:r>
    </w:p>
    <w:p w14:paraId="0BDA40BF" w14:textId="77777777" w:rsidR="00F86B3D" w:rsidRDefault="00F56D96">
      <w:pPr>
        <w:spacing w:after="5" w:line="249" w:lineRule="auto"/>
        <w:ind w:left="329" w:right="0" w:hanging="10"/>
      </w:pPr>
      <w:r>
        <w:rPr>
          <w:b/>
        </w:rPr>
        <w:lastRenderedPageBreak/>
        <w:t xml:space="preserve">Slotopmerking </w:t>
      </w:r>
    </w:p>
    <w:p w14:paraId="4EF28D18" w14:textId="7E7C2600" w:rsidR="00F86B3D" w:rsidRDefault="00F56D96">
      <w:pPr>
        <w:spacing w:after="314" w:line="245" w:lineRule="auto"/>
        <w:ind w:left="327" w:right="267"/>
        <w:jc w:val="both"/>
      </w:pPr>
      <w:r>
        <w:t xml:space="preserve">De bedoeling is, dat deze lijst met gemiddelde gewichten in zijn geheel wordt gebruikt door alle bedrijven in groenten en fruit sector vallend onder deze overeenkomst. Dit om de administratieve last in de keten te verlichten. Indien het bedrijf besluit om geen gebruik te maken van de standaardgewichtenlijst in Bijlage 2 dan moet dat worden aangegeven op de verklaring in Bijlage 1. </w:t>
      </w:r>
      <w:r w:rsidR="004A0C98">
        <w:t>Verpact</w:t>
      </w:r>
      <w:r>
        <w:t xml:space="preserve"> zal extra controletoezicht uitoefenen. </w:t>
      </w:r>
    </w:p>
    <w:p w14:paraId="4A1BBAE9" w14:textId="77777777" w:rsidR="00F86B3D" w:rsidRDefault="00F56D96">
      <w:pPr>
        <w:spacing w:after="0" w:line="259" w:lineRule="auto"/>
        <w:ind w:left="319" w:right="0" w:firstLine="0"/>
      </w:pPr>
      <w:r>
        <w:rPr>
          <w:rFonts w:ascii="Times New Roman" w:eastAsia="Times New Roman" w:hAnsi="Times New Roman" w:cs="Times New Roman"/>
          <w:sz w:val="20"/>
        </w:rPr>
        <w:t xml:space="preserve"> </w:t>
      </w:r>
    </w:p>
    <w:p w14:paraId="24DE4819" w14:textId="77777777" w:rsidR="00F86B3D" w:rsidRDefault="00F86B3D">
      <w:pPr>
        <w:sectPr w:rsidR="00F86B3D">
          <w:footerReference w:type="even" r:id="rId33"/>
          <w:footerReference w:type="default" r:id="rId34"/>
          <w:footerReference w:type="first" r:id="rId35"/>
          <w:pgSz w:w="11911" w:h="16841"/>
          <w:pgMar w:top="1281" w:right="769" w:bottom="364" w:left="982" w:header="708" w:footer="708" w:gutter="0"/>
          <w:cols w:space="708"/>
          <w:titlePg/>
        </w:sectPr>
      </w:pPr>
    </w:p>
    <w:p w14:paraId="7E80BD8C" w14:textId="13F795E8" w:rsidR="00726CE2" w:rsidRPr="00663085" w:rsidRDefault="00F56D96" w:rsidP="007F687D">
      <w:pPr>
        <w:pStyle w:val="Kop3"/>
        <w:ind w:left="0" w:right="100" w:firstLine="0"/>
        <w:rPr>
          <w:sz w:val="22"/>
        </w:rPr>
      </w:pPr>
      <w:bookmarkStart w:id="25" w:name="_Toc219386041"/>
      <w:r w:rsidRPr="00663085">
        <w:rPr>
          <w:sz w:val="22"/>
        </w:rPr>
        <w:lastRenderedPageBreak/>
        <w:t>Bijlage 3</w:t>
      </w:r>
      <w:r w:rsidR="0037560C" w:rsidRPr="00663085">
        <w:rPr>
          <w:sz w:val="22"/>
        </w:rPr>
        <w:t xml:space="preserve"> Stroomschema wel/niet </w:t>
      </w:r>
      <w:proofErr w:type="spellStart"/>
      <w:r w:rsidR="0037560C" w:rsidRPr="00663085">
        <w:rPr>
          <w:sz w:val="22"/>
        </w:rPr>
        <w:t>bijdrageplichtig</w:t>
      </w:r>
      <w:proofErr w:type="spellEnd"/>
      <w:r w:rsidR="00B9754D">
        <w:rPr>
          <w:sz w:val="22"/>
        </w:rPr>
        <w:t xml:space="preserve"> (t/m 2026)</w:t>
      </w:r>
      <w:bookmarkEnd w:id="25"/>
    </w:p>
    <w:p w14:paraId="2BF4953A" w14:textId="77777777" w:rsidR="00622D78" w:rsidRPr="00622D78" w:rsidRDefault="00622D78" w:rsidP="007F687D"/>
    <w:p w14:paraId="610DA52A" w14:textId="5B258D92" w:rsidR="00F86B3D" w:rsidRDefault="007E7D10" w:rsidP="007F687D">
      <w:r>
        <w:rPr>
          <w:noProof/>
        </w:rPr>
        <w:drawing>
          <wp:inline distT="0" distB="0" distL="0" distR="0" wp14:anchorId="4AB4FBAC" wp14:editId="4BAE54CE">
            <wp:extent cx="5902311" cy="8544393"/>
            <wp:effectExtent l="0" t="0" r="3810" b="0"/>
            <wp:docPr id="1443997916" name="Afbeelding 2"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97916" name="Afbeelding 2" descr="Afbeelding met tekst, schermopname, Lettertype, ontwerp&#10;&#10;Door AI gegenereerde inhoud is mogelijk onjuist."/>
                    <pic:cNvPicPr/>
                  </pic:nvPicPr>
                  <pic:blipFill>
                    <a:blip r:embed="rId36">
                      <a:extLst>
                        <a:ext uri="{28A0092B-C50C-407E-A947-70E740481C1C}">
                          <a14:useLocalDpi xmlns:a14="http://schemas.microsoft.com/office/drawing/2010/main" val="0"/>
                        </a:ext>
                      </a:extLst>
                    </a:blip>
                    <a:stretch>
                      <a:fillRect/>
                    </a:stretch>
                  </pic:blipFill>
                  <pic:spPr>
                    <a:xfrm>
                      <a:off x="0" y="0"/>
                      <a:ext cx="5909146" cy="8554287"/>
                    </a:xfrm>
                    <a:prstGeom prst="rect">
                      <a:avLst/>
                    </a:prstGeom>
                  </pic:spPr>
                </pic:pic>
              </a:graphicData>
            </a:graphic>
          </wp:inline>
        </w:drawing>
      </w:r>
      <w:r w:rsidR="00F56D96">
        <w:t xml:space="preserve"> </w:t>
      </w:r>
      <w:r w:rsidR="00F56D96">
        <w:rPr>
          <w:rFonts w:ascii="Times New Roman" w:eastAsia="Times New Roman" w:hAnsi="Times New Roman" w:cs="Times New Roman"/>
          <w:sz w:val="2"/>
        </w:rPr>
        <w:t xml:space="preserve"> </w:t>
      </w:r>
    </w:p>
    <w:sectPr w:rsidR="00F86B3D">
      <w:footerReference w:type="even" r:id="rId37"/>
      <w:footerReference w:type="default" r:id="rId38"/>
      <w:footerReference w:type="first" r:id="rId39"/>
      <w:pgSz w:w="11911" w:h="16841"/>
      <w:pgMar w:top="1101" w:right="1440" w:bottom="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B09E" w14:textId="77777777" w:rsidR="003C1ACD" w:rsidRDefault="003C1ACD">
      <w:pPr>
        <w:spacing w:after="0" w:line="240" w:lineRule="auto"/>
      </w:pPr>
      <w:r>
        <w:separator/>
      </w:r>
    </w:p>
  </w:endnote>
  <w:endnote w:type="continuationSeparator" w:id="0">
    <w:p w14:paraId="65DB4F06" w14:textId="77777777" w:rsidR="003C1ACD" w:rsidRDefault="003C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B6CE" w14:textId="77777777" w:rsidR="0084590C" w:rsidRDefault="0084590C">
    <w:pPr>
      <w:spacing w:after="26" w:line="259" w:lineRule="auto"/>
      <w:ind w:left="436" w:right="0" w:firstLine="0"/>
    </w:pPr>
    <w:r>
      <w:rPr>
        <w:sz w:val="16"/>
      </w:rPr>
      <w:t xml:space="preserve">17GFH195 </w:t>
    </w:r>
    <w:proofErr w:type="spellStart"/>
    <w:r>
      <w:rPr>
        <w:sz w:val="16"/>
      </w:rPr>
      <w:t>Handleiding_Afvalbeheerbijdrage_Verpakkingen</w:t>
    </w:r>
    <w:proofErr w:type="spellEnd"/>
    <w:r>
      <w:rPr>
        <w:sz w:val="16"/>
      </w:rPr>
      <w:t xml:space="preserve"> 180227 </w:t>
    </w:r>
  </w:p>
  <w:p w14:paraId="20B2ED61" w14:textId="77777777" w:rsidR="0084590C" w:rsidRDefault="0084590C">
    <w:pPr>
      <w:tabs>
        <w:tab w:val="center" w:pos="218"/>
        <w:tab w:val="center" w:pos="9763"/>
      </w:tabs>
      <w:spacing w:after="0" w:line="259" w:lineRule="auto"/>
      <w:ind w:left="0" w:right="0" w:firstLine="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2894" w14:textId="7D6E1349" w:rsidR="0084590C" w:rsidRDefault="0084590C">
    <w:pPr>
      <w:spacing w:after="26" w:line="259" w:lineRule="auto"/>
      <w:ind w:left="436" w:right="0" w:firstLine="0"/>
    </w:pPr>
    <w:r>
      <w:rPr>
        <w:sz w:val="16"/>
      </w:rPr>
      <w:t>Handleiding</w:t>
    </w:r>
    <w:r w:rsidR="00B9754D">
      <w:rPr>
        <w:sz w:val="16"/>
      </w:rPr>
      <w:t xml:space="preserve"> </w:t>
    </w:r>
    <w:r>
      <w:rPr>
        <w:sz w:val="16"/>
      </w:rPr>
      <w:t>Afvalbeheerbijdrage</w:t>
    </w:r>
    <w:r w:rsidR="00B9754D">
      <w:rPr>
        <w:sz w:val="16"/>
      </w:rPr>
      <w:t xml:space="preserve"> </w:t>
    </w:r>
    <w:r>
      <w:rPr>
        <w:sz w:val="16"/>
      </w:rPr>
      <w:t>Verpakkingen 202</w:t>
    </w:r>
    <w:r w:rsidR="00A520A0">
      <w:rPr>
        <w:sz w:val="16"/>
      </w:rPr>
      <w:t>6</w:t>
    </w:r>
    <w:r>
      <w:rPr>
        <w:sz w:val="16"/>
      </w:rPr>
      <w:t xml:space="preserve"> </w:t>
    </w:r>
  </w:p>
  <w:p w14:paraId="254C826B" w14:textId="77777777" w:rsidR="0084590C" w:rsidRDefault="0084590C">
    <w:pPr>
      <w:tabs>
        <w:tab w:val="center" w:pos="218"/>
        <w:tab w:val="center" w:pos="9763"/>
      </w:tabs>
      <w:spacing w:after="0" w:line="259" w:lineRule="auto"/>
      <w:ind w:left="0" w:right="0" w:firstLine="0"/>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D8037A" w:rsidRPr="00D8037A">
      <w:rPr>
        <w:noProof/>
        <w:sz w:val="20"/>
      </w:rPr>
      <w:t>15</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EFD2" w14:textId="77777777" w:rsidR="0084590C" w:rsidRDefault="0084590C">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F4C" w14:textId="77777777" w:rsidR="0084590C" w:rsidRDefault="0084590C">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5DE9" w14:textId="77777777" w:rsidR="0084590C" w:rsidRDefault="0084590C">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C2F3" w14:textId="77777777" w:rsidR="0084590C" w:rsidRDefault="0084590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6370" w14:textId="77777777" w:rsidR="003C1ACD" w:rsidRDefault="003C1ACD">
      <w:pPr>
        <w:spacing w:after="0" w:line="240" w:lineRule="auto"/>
      </w:pPr>
      <w:r>
        <w:separator/>
      </w:r>
    </w:p>
  </w:footnote>
  <w:footnote w:type="continuationSeparator" w:id="0">
    <w:p w14:paraId="47607A66" w14:textId="77777777" w:rsidR="003C1ACD" w:rsidRDefault="003C1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46D47"/>
    <w:multiLevelType w:val="hybridMultilevel"/>
    <w:tmpl w:val="2F1A5994"/>
    <w:lvl w:ilvl="0" w:tplc="19B229D0">
      <w:start w:val="1"/>
      <w:numFmt w:val="bullet"/>
      <w:lvlText w:val="•"/>
      <w:lvlJc w:val="left"/>
      <w:pPr>
        <w:ind w:left="1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0C40AC">
      <w:start w:val="1"/>
      <w:numFmt w:val="bullet"/>
      <w:lvlText w:val="o"/>
      <w:lvlJc w:val="left"/>
      <w:pPr>
        <w:ind w:left="1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EC4216">
      <w:start w:val="1"/>
      <w:numFmt w:val="bullet"/>
      <w:lvlText w:val="▪"/>
      <w:lvlJc w:val="left"/>
      <w:pPr>
        <w:ind w:left="2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90408C">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FEB96E">
      <w:start w:val="1"/>
      <w:numFmt w:val="bullet"/>
      <w:lvlText w:val="o"/>
      <w:lvlJc w:val="left"/>
      <w:pPr>
        <w:ind w:left="38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749980">
      <w:start w:val="1"/>
      <w:numFmt w:val="bullet"/>
      <w:lvlText w:val="▪"/>
      <w:lvlJc w:val="left"/>
      <w:pPr>
        <w:ind w:left="4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5AED5A">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34DB78">
      <w:start w:val="1"/>
      <w:numFmt w:val="bullet"/>
      <w:lvlText w:val="o"/>
      <w:lvlJc w:val="left"/>
      <w:pPr>
        <w:ind w:left="60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0E7074">
      <w:start w:val="1"/>
      <w:numFmt w:val="bullet"/>
      <w:lvlText w:val="▪"/>
      <w:lvlJc w:val="left"/>
      <w:pPr>
        <w:ind w:left="6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5905B9"/>
    <w:multiLevelType w:val="hybridMultilevel"/>
    <w:tmpl w:val="84EE47C8"/>
    <w:lvl w:ilvl="0" w:tplc="2A02EEE6">
      <w:start w:val="2"/>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2050C8">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EA3C3A">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54F83E">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B83B6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68A71E">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FC5476">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BCFDF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70066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C01BCD"/>
    <w:multiLevelType w:val="hybridMultilevel"/>
    <w:tmpl w:val="7BCA763A"/>
    <w:lvl w:ilvl="0" w:tplc="FD880C28">
      <w:start w:val="1"/>
      <w:numFmt w:val="bullet"/>
      <w:lvlText w:val="•"/>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68CDFA">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012A4">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C05B70">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F0054A">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AE697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484B92">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AD5EE">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0D688">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047377"/>
    <w:multiLevelType w:val="hybridMultilevel"/>
    <w:tmpl w:val="D778ABD2"/>
    <w:lvl w:ilvl="0" w:tplc="1500ECD4">
      <w:start w:val="1"/>
      <w:numFmt w:val="bullet"/>
      <w:lvlText w:val="•"/>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6AC5CC">
      <w:start w:val="1"/>
      <w:numFmt w:val="bullet"/>
      <w:lvlText w:val="o"/>
      <w:lvlJc w:val="left"/>
      <w:pPr>
        <w:ind w:left="1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2ADC96">
      <w:start w:val="1"/>
      <w:numFmt w:val="bullet"/>
      <w:lvlText w:val="▪"/>
      <w:lvlJc w:val="left"/>
      <w:pPr>
        <w:ind w:left="2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3AA574">
      <w:start w:val="1"/>
      <w:numFmt w:val="bullet"/>
      <w:lvlText w:val="•"/>
      <w:lvlJc w:val="left"/>
      <w:pPr>
        <w:ind w:left="3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2FE8C">
      <w:start w:val="1"/>
      <w:numFmt w:val="bullet"/>
      <w:lvlText w:val="o"/>
      <w:lvlJc w:val="left"/>
      <w:pPr>
        <w:ind w:left="38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FC3150">
      <w:start w:val="1"/>
      <w:numFmt w:val="bullet"/>
      <w:lvlText w:val="▪"/>
      <w:lvlJc w:val="left"/>
      <w:pPr>
        <w:ind w:left="4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70A0F6">
      <w:start w:val="1"/>
      <w:numFmt w:val="bullet"/>
      <w:lvlText w:val="•"/>
      <w:lvlJc w:val="left"/>
      <w:pPr>
        <w:ind w:left="53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A4020A">
      <w:start w:val="1"/>
      <w:numFmt w:val="bullet"/>
      <w:lvlText w:val="o"/>
      <w:lvlJc w:val="left"/>
      <w:pPr>
        <w:ind w:left="60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B27924">
      <w:start w:val="1"/>
      <w:numFmt w:val="bullet"/>
      <w:lvlText w:val="▪"/>
      <w:lvlJc w:val="left"/>
      <w:pPr>
        <w:ind w:left="6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DA68F0"/>
    <w:multiLevelType w:val="multilevel"/>
    <w:tmpl w:val="1A2A43B8"/>
    <w:lvl w:ilvl="0">
      <w:start w:val="1"/>
      <w:numFmt w:val="bullet"/>
      <w:lvlText w:val=""/>
      <w:lvlJc w:val="left"/>
      <w:pPr>
        <w:tabs>
          <w:tab w:val="num" w:pos="796"/>
        </w:tabs>
        <w:ind w:left="796" w:hanging="360"/>
      </w:pPr>
      <w:rPr>
        <w:rFonts w:ascii="Symbol" w:hAnsi="Symbol" w:hint="default"/>
        <w:sz w:val="20"/>
      </w:rPr>
    </w:lvl>
    <w:lvl w:ilvl="1" w:tentative="1">
      <w:start w:val="1"/>
      <w:numFmt w:val="bullet"/>
      <w:lvlText w:val="o"/>
      <w:lvlJc w:val="left"/>
      <w:pPr>
        <w:tabs>
          <w:tab w:val="num" w:pos="1516"/>
        </w:tabs>
        <w:ind w:left="1516" w:hanging="360"/>
      </w:pPr>
      <w:rPr>
        <w:rFonts w:ascii="Courier New" w:hAnsi="Courier New" w:hint="default"/>
        <w:sz w:val="20"/>
      </w:rPr>
    </w:lvl>
    <w:lvl w:ilvl="2" w:tentative="1">
      <w:start w:val="1"/>
      <w:numFmt w:val="bullet"/>
      <w:lvlText w:val=""/>
      <w:lvlJc w:val="left"/>
      <w:pPr>
        <w:tabs>
          <w:tab w:val="num" w:pos="2236"/>
        </w:tabs>
        <w:ind w:left="2236" w:hanging="360"/>
      </w:pPr>
      <w:rPr>
        <w:rFonts w:ascii="Wingdings" w:hAnsi="Wingdings" w:hint="default"/>
        <w:sz w:val="20"/>
      </w:rPr>
    </w:lvl>
    <w:lvl w:ilvl="3" w:tentative="1">
      <w:start w:val="1"/>
      <w:numFmt w:val="bullet"/>
      <w:lvlText w:val=""/>
      <w:lvlJc w:val="left"/>
      <w:pPr>
        <w:tabs>
          <w:tab w:val="num" w:pos="2956"/>
        </w:tabs>
        <w:ind w:left="2956" w:hanging="360"/>
      </w:pPr>
      <w:rPr>
        <w:rFonts w:ascii="Wingdings" w:hAnsi="Wingdings" w:hint="default"/>
        <w:sz w:val="20"/>
      </w:rPr>
    </w:lvl>
    <w:lvl w:ilvl="4" w:tentative="1">
      <w:start w:val="1"/>
      <w:numFmt w:val="bullet"/>
      <w:lvlText w:val=""/>
      <w:lvlJc w:val="left"/>
      <w:pPr>
        <w:tabs>
          <w:tab w:val="num" w:pos="3676"/>
        </w:tabs>
        <w:ind w:left="3676" w:hanging="360"/>
      </w:pPr>
      <w:rPr>
        <w:rFonts w:ascii="Wingdings" w:hAnsi="Wingdings" w:hint="default"/>
        <w:sz w:val="20"/>
      </w:rPr>
    </w:lvl>
    <w:lvl w:ilvl="5" w:tentative="1">
      <w:start w:val="1"/>
      <w:numFmt w:val="bullet"/>
      <w:lvlText w:val=""/>
      <w:lvlJc w:val="left"/>
      <w:pPr>
        <w:tabs>
          <w:tab w:val="num" w:pos="4396"/>
        </w:tabs>
        <w:ind w:left="4396" w:hanging="360"/>
      </w:pPr>
      <w:rPr>
        <w:rFonts w:ascii="Wingdings" w:hAnsi="Wingdings" w:hint="default"/>
        <w:sz w:val="20"/>
      </w:rPr>
    </w:lvl>
    <w:lvl w:ilvl="6" w:tentative="1">
      <w:start w:val="1"/>
      <w:numFmt w:val="bullet"/>
      <w:lvlText w:val=""/>
      <w:lvlJc w:val="left"/>
      <w:pPr>
        <w:tabs>
          <w:tab w:val="num" w:pos="5116"/>
        </w:tabs>
        <w:ind w:left="5116" w:hanging="360"/>
      </w:pPr>
      <w:rPr>
        <w:rFonts w:ascii="Wingdings" w:hAnsi="Wingdings" w:hint="default"/>
        <w:sz w:val="20"/>
      </w:rPr>
    </w:lvl>
    <w:lvl w:ilvl="7" w:tentative="1">
      <w:start w:val="1"/>
      <w:numFmt w:val="bullet"/>
      <w:lvlText w:val=""/>
      <w:lvlJc w:val="left"/>
      <w:pPr>
        <w:tabs>
          <w:tab w:val="num" w:pos="5836"/>
        </w:tabs>
        <w:ind w:left="5836" w:hanging="360"/>
      </w:pPr>
      <w:rPr>
        <w:rFonts w:ascii="Wingdings" w:hAnsi="Wingdings" w:hint="default"/>
        <w:sz w:val="20"/>
      </w:rPr>
    </w:lvl>
    <w:lvl w:ilvl="8" w:tentative="1">
      <w:start w:val="1"/>
      <w:numFmt w:val="bullet"/>
      <w:lvlText w:val=""/>
      <w:lvlJc w:val="left"/>
      <w:pPr>
        <w:tabs>
          <w:tab w:val="num" w:pos="6556"/>
        </w:tabs>
        <w:ind w:left="6556" w:hanging="360"/>
      </w:pPr>
      <w:rPr>
        <w:rFonts w:ascii="Wingdings" w:hAnsi="Wingdings" w:hint="default"/>
        <w:sz w:val="20"/>
      </w:rPr>
    </w:lvl>
  </w:abstractNum>
  <w:abstractNum w:abstractNumId="5" w15:restartNumberingAfterBreak="0">
    <w:nsid w:val="712436ED"/>
    <w:multiLevelType w:val="hybridMultilevel"/>
    <w:tmpl w:val="AA0E5560"/>
    <w:lvl w:ilvl="0" w:tplc="CC067DB4">
      <w:start w:val="1"/>
      <w:numFmt w:val="bullet"/>
      <w:lvlText w:val="•"/>
      <w:lvlJc w:val="left"/>
      <w:pPr>
        <w:ind w:left="1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4C97A">
      <w:start w:val="1"/>
      <w:numFmt w:val="bullet"/>
      <w:lvlText w:val="o"/>
      <w:lvlJc w:val="left"/>
      <w:pPr>
        <w:ind w:left="17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EE6DF6">
      <w:start w:val="1"/>
      <w:numFmt w:val="bullet"/>
      <w:lvlText w:val="▪"/>
      <w:lvlJc w:val="left"/>
      <w:pPr>
        <w:ind w:left="2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4E81728">
      <w:start w:val="1"/>
      <w:numFmt w:val="bullet"/>
      <w:lvlText w:val="•"/>
      <w:lvlJc w:val="left"/>
      <w:pPr>
        <w:ind w:left="3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CC4CAE">
      <w:start w:val="1"/>
      <w:numFmt w:val="bullet"/>
      <w:lvlText w:val="o"/>
      <w:lvlJc w:val="left"/>
      <w:pPr>
        <w:ind w:left="3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A8989C">
      <w:start w:val="1"/>
      <w:numFmt w:val="bullet"/>
      <w:lvlText w:val="▪"/>
      <w:lvlJc w:val="left"/>
      <w:pPr>
        <w:ind w:left="46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30EC1A">
      <w:start w:val="1"/>
      <w:numFmt w:val="bullet"/>
      <w:lvlText w:val="•"/>
      <w:lvlJc w:val="left"/>
      <w:pPr>
        <w:ind w:left="5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D440BC">
      <w:start w:val="1"/>
      <w:numFmt w:val="bullet"/>
      <w:lvlText w:val="o"/>
      <w:lvlJc w:val="left"/>
      <w:pPr>
        <w:ind w:left="6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0EDA5C">
      <w:start w:val="1"/>
      <w:numFmt w:val="bullet"/>
      <w:lvlText w:val="▪"/>
      <w:lvlJc w:val="left"/>
      <w:pPr>
        <w:ind w:left="67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58F2EA1"/>
    <w:multiLevelType w:val="hybridMultilevel"/>
    <w:tmpl w:val="073610DC"/>
    <w:lvl w:ilvl="0" w:tplc="1A8823EA">
      <w:start w:val="1"/>
      <w:numFmt w:val="bullet"/>
      <w:lvlText w:val="•"/>
      <w:lvlJc w:val="left"/>
      <w:pPr>
        <w:ind w:left="1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E0EF94">
      <w:start w:val="1"/>
      <w:numFmt w:val="bullet"/>
      <w:lvlText w:val="o"/>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6E9238">
      <w:start w:val="1"/>
      <w:numFmt w:val="bullet"/>
      <w:lvlText w:val="▪"/>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7A5976">
      <w:start w:val="1"/>
      <w:numFmt w:val="bullet"/>
      <w:lvlText w:val="•"/>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04A4F8">
      <w:start w:val="1"/>
      <w:numFmt w:val="bullet"/>
      <w:lvlText w:val="o"/>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CCF0C2">
      <w:start w:val="1"/>
      <w:numFmt w:val="bullet"/>
      <w:lvlText w:val="▪"/>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30C63E">
      <w:start w:val="1"/>
      <w:numFmt w:val="bullet"/>
      <w:lvlText w:val="•"/>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EDC70">
      <w:start w:val="1"/>
      <w:numFmt w:val="bullet"/>
      <w:lvlText w:val="o"/>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0A9DCA">
      <w:start w:val="1"/>
      <w:numFmt w:val="bullet"/>
      <w:lvlText w:val="▪"/>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55892808">
    <w:abstractNumId w:val="0"/>
  </w:num>
  <w:num w:numId="2" w16cid:durableId="1310283923">
    <w:abstractNumId w:val="2"/>
  </w:num>
  <w:num w:numId="3" w16cid:durableId="694769268">
    <w:abstractNumId w:val="3"/>
  </w:num>
  <w:num w:numId="4" w16cid:durableId="2123764598">
    <w:abstractNumId w:val="5"/>
  </w:num>
  <w:num w:numId="5" w16cid:durableId="1189300218">
    <w:abstractNumId w:val="1"/>
  </w:num>
  <w:num w:numId="6" w16cid:durableId="375668484">
    <w:abstractNumId w:val="6"/>
  </w:num>
  <w:num w:numId="7" w16cid:durableId="560874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B3D"/>
    <w:rsid w:val="00006CA6"/>
    <w:rsid w:val="00031A0D"/>
    <w:rsid w:val="0005154B"/>
    <w:rsid w:val="00053D48"/>
    <w:rsid w:val="00066D70"/>
    <w:rsid w:val="0007396B"/>
    <w:rsid w:val="00090D1E"/>
    <w:rsid w:val="000A1BDA"/>
    <w:rsid w:val="000A75FA"/>
    <w:rsid w:val="000B6474"/>
    <w:rsid w:val="000C25EC"/>
    <w:rsid w:val="00105617"/>
    <w:rsid w:val="00184219"/>
    <w:rsid w:val="001B4E35"/>
    <w:rsid w:val="001C3423"/>
    <w:rsid w:val="001D4541"/>
    <w:rsid w:val="001F32D0"/>
    <w:rsid w:val="001F456D"/>
    <w:rsid w:val="001F4E96"/>
    <w:rsid w:val="00200610"/>
    <w:rsid w:val="0020430D"/>
    <w:rsid w:val="00210941"/>
    <w:rsid w:val="002235C0"/>
    <w:rsid w:val="0022454D"/>
    <w:rsid w:val="00242998"/>
    <w:rsid w:val="00245E91"/>
    <w:rsid w:val="002606BC"/>
    <w:rsid w:val="002722AC"/>
    <w:rsid w:val="002A0203"/>
    <w:rsid w:val="002A53CC"/>
    <w:rsid w:val="002C14AE"/>
    <w:rsid w:val="002F528B"/>
    <w:rsid w:val="003034C7"/>
    <w:rsid w:val="00303578"/>
    <w:rsid w:val="00306618"/>
    <w:rsid w:val="00315BEB"/>
    <w:rsid w:val="00322B30"/>
    <w:rsid w:val="003525CC"/>
    <w:rsid w:val="0037560C"/>
    <w:rsid w:val="00382BC9"/>
    <w:rsid w:val="00384AA1"/>
    <w:rsid w:val="003A4ADE"/>
    <w:rsid w:val="003B4A99"/>
    <w:rsid w:val="003C1ACD"/>
    <w:rsid w:val="003D0C67"/>
    <w:rsid w:val="003E3EA5"/>
    <w:rsid w:val="004121E6"/>
    <w:rsid w:val="0043786A"/>
    <w:rsid w:val="0044227B"/>
    <w:rsid w:val="00454E14"/>
    <w:rsid w:val="004A0C98"/>
    <w:rsid w:val="004B30BC"/>
    <w:rsid w:val="004B4052"/>
    <w:rsid w:val="004C5EC6"/>
    <w:rsid w:val="004E404A"/>
    <w:rsid w:val="00525763"/>
    <w:rsid w:val="005372CC"/>
    <w:rsid w:val="00544220"/>
    <w:rsid w:val="00571E02"/>
    <w:rsid w:val="00572921"/>
    <w:rsid w:val="005D3112"/>
    <w:rsid w:val="005E18BE"/>
    <w:rsid w:val="005E50F7"/>
    <w:rsid w:val="00601CFB"/>
    <w:rsid w:val="00622D78"/>
    <w:rsid w:val="006316D7"/>
    <w:rsid w:val="006508D5"/>
    <w:rsid w:val="00663085"/>
    <w:rsid w:val="006900C6"/>
    <w:rsid w:val="0069547B"/>
    <w:rsid w:val="006954BC"/>
    <w:rsid w:val="006C3EF9"/>
    <w:rsid w:val="006F4029"/>
    <w:rsid w:val="00726CE2"/>
    <w:rsid w:val="00733DAD"/>
    <w:rsid w:val="00782A01"/>
    <w:rsid w:val="007832B0"/>
    <w:rsid w:val="007A25E7"/>
    <w:rsid w:val="007A471F"/>
    <w:rsid w:val="007E6942"/>
    <w:rsid w:val="007E7D10"/>
    <w:rsid w:val="007F687D"/>
    <w:rsid w:val="008014AC"/>
    <w:rsid w:val="00814025"/>
    <w:rsid w:val="0081635F"/>
    <w:rsid w:val="00833029"/>
    <w:rsid w:val="0084590C"/>
    <w:rsid w:val="00880CA0"/>
    <w:rsid w:val="008859FC"/>
    <w:rsid w:val="008968C2"/>
    <w:rsid w:val="008A6030"/>
    <w:rsid w:val="008E7D54"/>
    <w:rsid w:val="008F4457"/>
    <w:rsid w:val="00905F2C"/>
    <w:rsid w:val="00914686"/>
    <w:rsid w:val="00936E3B"/>
    <w:rsid w:val="00945A5C"/>
    <w:rsid w:val="00957914"/>
    <w:rsid w:val="00993E8D"/>
    <w:rsid w:val="009A351F"/>
    <w:rsid w:val="009F29F0"/>
    <w:rsid w:val="00A23CD6"/>
    <w:rsid w:val="00A520A0"/>
    <w:rsid w:val="00A6225C"/>
    <w:rsid w:val="00A81D17"/>
    <w:rsid w:val="00AA24F4"/>
    <w:rsid w:val="00AC4569"/>
    <w:rsid w:val="00AF1FFD"/>
    <w:rsid w:val="00B01EA6"/>
    <w:rsid w:val="00B1443D"/>
    <w:rsid w:val="00B414EF"/>
    <w:rsid w:val="00B9754D"/>
    <w:rsid w:val="00BE22B7"/>
    <w:rsid w:val="00BF2D1A"/>
    <w:rsid w:val="00C30987"/>
    <w:rsid w:val="00C53B06"/>
    <w:rsid w:val="00C611F3"/>
    <w:rsid w:val="00C94126"/>
    <w:rsid w:val="00CC0E59"/>
    <w:rsid w:val="00D351F6"/>
    <w:rsid w:val="00D53474"/>
    <w:rsid w:val="00D8037A"/>
    <w:rsid w:val="00DA1D96"/>
    <w:rsid w:val="00DB2A25"/>
    <w:rsid w:val="00DD10F8"/>
    <w:rsid w:val="00DD7D6E"/>
    <w:rsid w:val="00E42117"/>
    <w:rsid w:val="00E42C08"/>
    <w:rsid w:val="00E80BD8"/>
    <w:rsid w:val="00E92602"/>
    <w:rsid w:val="00EB34FF"/>
    <w:rsid w:val="00EF7086"/>
    <w:rsid w:val="00F25BBB"/>
    <w:rsid w:val="00F25F77"/>
    <w:rsid w:val="00F32815"/>
    <w:rsid w:val="00F40DF8"/>
    <w:rsid w:val="00F56D96"/>
    <w:rsid w:val="00F86B3D"/>
    <w:rsid w:val="00FF5A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D74A"/>
  <w15:docId w15:val="{089796F3-E40A-4798-AC91-A7DAA84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8" w:lineRule="auto"/>
      <w:ind w:left="444" w:right="294" w:hanging="8"/>
    </w:pPr>
    <w:rPr>
      <w:rFonts w:ascii="Calibri" w:eastAsia="Calibri" w:hAnsi="Calibri" w:cs="Calibri"/>
      <w:color w:val="000000"/>
    </w:rPr>
  </w:style>
  <w:style w:type="paragraph" w:styleId="Kop1">
    <w:name w:val="heading 1"/>
    <w:next w:val="Standaard"/>
    <w:link w:val="Kop1Char"/>
    <w:uiPriority w:val="9"/>
    <w:unhideWhenUsed/>
    <w:qFormat/>
    <w:pPr>
      <w:keepNext/>
      <w:keepLines/>
      <w:spacing w:after="5" w:line="250" w:lineRule="auto"/>
      <w:ind w:left="228" w:hanging="10"/>
      <w:outlineLvl w:val="0"/>
    </w:pPr>
    <w:rPr>
      <w:rFonts w:ascii="Calibri" w:eastAsia="Calibri" w:hAnsi="Calibri" w:cs="Calibri"/>
      <w:b/>
      <w:color w:val="8063A1"/>
      <w:sz w:val="24"/>
    </w:rPr>
  </w:style>
  <w:style w:type="paragraph" w:styleId="Kop2">
    <w:name w:val="heading 2"/>
    <w:next w:val="Standaard"/>
    <w:link w:val="Kop2Char"/>
    <w:uiPriority w:val="9"/>
    <w:unhideWhenUsed/>
    <w:qFormat/>
    <w:pPr>
      <w:keepNext/>
      <w:keepLines/>
      <w:spacing w:after="0"/>
      <w:ind w:left="16" w:hanging="10"/>
      <w:outlineLvl w:val="1"/>
    </w:pPr>
    <w:rPr>
      <w:rFonts w:ascii="Calibri" w:eastAsia="Calibri" w:hAnsi="Calibri" w:cs="Calibri"/>
      <w:b/>
      <w:color w:val="9BBA58"/>
    </w:rPr>
  </w:style>
  <w:style w:type="paragraph" w:styleId="Kop3">
    <w:name w:val="heading 3"/>
    <w:next w:val="Standaard"/>
    <w:link w:val="Kop3Char"/>
    <w:uiPriority w:val="9"/>
    <w:unhideWhenUsed/>
    <w:qFormat/>
    <w:pPr>
      <w:keepNext/>
      <w:keepLines/>
      <w:spacing w:after="0"/>
      <w:ind w:left="470" w:hanging="10"/>
      <w:outlineLvl w:val="2"/>
    </w:pPr>
    <w:rPr>
      <w:rFonts w:ascii="Calibri" w:eastAsia="Calibri" w:hAnsi="Calibri" w:cs="Calibri"/>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Pr>
      <w:rFonts w:ascii="Calibri" w:eastAsia="Calibri" w:hAnsi="Calibri" w:cs="Calibri"/>
      <w:b/>
      <w:color w:val="000000"/>
      <w:sz w:val="20"/>
    </w:rPr>
  </w:style>
  <w:style w:type="character" w:customStyle="1" w:styleId="Kop2Char">
    <w:name w:val="Kop 2 Char"/>
    <w:link w:val="Kop2"/>
    <w:rPr>
      <w:rFonts w:ascii="Calibri" w:eastAsia="Calibri" w:hAnsi="Calibri" w:cs="Calibri"/>
      <w:b/>
      <w:color w:val="9BBA58"/>
      <w:sz w:val="22"/>
    </w:rPr>
  </w:style>
  <w:style w:type="character" w:customStyle="1" w:styleId="Kop1Char">
    <w:name w:val="Kop 1 Char"/>
    <w:link w:val="Kop1"/>
    <w:rPr>
      <w:rFonts w:ascii="Calibri" w:eastAsia="Calibri" w:hAnsi="Calibri" w:cs="Calibri"/>
      <w:b/>
      <w:color w:val="8063A1"/>
      <w:sz w:val="24"/>
    </w:rPr>
  </w:style>
  <w:style w:type="paragraph" w:styleId="Inhopg1">
    <w:name w:val="toc 1"/>
    <w:hidden/>
    <w:uiPriority w:val="39"/>
    <w:pPr>
      <w:spacing w:after="5" w:line="250" w:lineRule="auto"/>
      <w:ind w:left="243" w:right="23" w:hanging="10"/>
    </w:pPr>
    <w:rPr>
      <w:rFonts w:ascii="Calibri" w:eastAsia="Calibri" w:hAnsi="Calibri" w:cs="Calibri"/>
      <w:color w:val="000000"/>
      <w:sz w:val="24"/>
    </w:rPr>
  </w:style>
  <w:style w:type="paragraph" w:styleId="Inhopg2">
    <w:name w:val="toc 2"/>
    <w:hidden/>
    <w:uiPriority w:val="39"/>
    <w:pPr>
      <w:spacing w:after="0"/>
      <w:ind w:left="468" w:right="16" w:hanging="10"/>
      <w:jc w:val="right"/>
    </w:pPr>
    <w:rPr>
      <w:rFonts w:ascii="Calibri" w:eastAsia="Calibri" w:hAnsi="Calibri" w:cs="Calibri"/>
      <w:color w:val="000000"/>
      <w:sz w:val="24"/>
    </w:rPr>
  </w:style>
  <w:style w:type="paragraph" w:styleId="Inhopg3">
    <w:name w:val="toc 3"/>
    <w:hidden/>
    <w:uiPriority w:val="39"/>
    <w:pPr>
      <w:spacing w:after="0"/>
      <w:ind w:left="468" w:right="16" w:hanging="10"/>
      <w:jc w:val="right"/>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CC0E5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C0E59"/>
    <w:rPr>
      <w:rFonts w:ascii="Segoe UI" w:eastAsia="Calibri" w:hAnsi="Segoe UI" w:cs="Segoe UI"/>
      <w:color w:val="000000"/>
      <w:sz w:val="18"/>
      <w:szCs w:val="18"/>
    </w:rPr>
  </w:style>
  <w:style w:type="paragraph" w:styleId="Koptekst">
    <w:name w:val="header"/>
    <w:basedOn w:val="Standaard"/>
    <w:link w:val="KoptekstChar"/>
    <w:uiPriority w:val="99"/>
    <w:unhideWhenUsed/>
    <w:rsid w:val="002722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22AC"/>
    <w:rPr>
      <w:rFonts w:ascii="Calibri" w:eastAsia="Calibri" w:hAnsi="Calibri" w:cs="Calibri"/>
      <w:color w:val="000000"/>
    </w:rPr>
  </w:style>
  <w:style w:type="character" w:styleId="Verwijzingopmerking">
    <w:name w:val="annotation reference"/>
    <w:basedOn w:val="Standaardalinea-lettertype"/>
    <w:uiPriority w:val="99"/>
    <w:semiHidden/>
    <w:unhideWhenUsed/>
    <w:rsid w:val="0007396B"/>
    <w:rPr>
      <w:sz w:val="16"/>
      <w:szCs w:val="16"/>
    </w:rPr>
  </w:style>
  <w:style w:type="paragraph" w:styleId="Tekstopmerking">
    <w:name w:val="annotation text"/>
    <w:basedOn w:val="Standaard"/>
    <w:link w:val="TekstopmerkingChar"/>
    <w:uiPriority w:val="99"/>
    <w:semiHidden/>
    <w:unhideWhenUsed/>
    <w:rsid w:val="000739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396B"/>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07396B"/>
    <w:rPr>
      <w:b/>
      <w:bCs/>
    </w:rPr>
  </w:style>
  <w:style w:type="character" w:customStyle="1" w:styleId="OnderwerpvanopmerkingChar">
    <w:name w:val="Onderwerp van opmerking Char"/>
    <w:basedOn w:val="TekstopmerkingChar"/>
    <w:link w:val="Onderwerpvanopmerking"/>
    <w:uiPriority w:val="99"/>
    <w:semiHidden/>
    <w:rsid w:val="0007396B"/>
    <w:rPr>
      <w:rFonts w:ascii="Calibri" w:eastAsia="Calibri" w:hAnsi="Calibri" w:cs="Calibri"/>
      <w:b/>
      <w:bCs/>
      <w:color w:val="000000"/>
      <w:sz w:val="20"/>
      <w:szCs w:val="20"/>
    </w:rPr>
  </w:style>
  <w:style w:type="character" w:styleId="Hyperlink">
    <w:name w:val="Hyperlink"/>
    <w:basedOn w:val="Standaardalinea-lettertype"/>
    <w:uiPriority w:val="99"/>
    <w:unhideWhenUsed/>
    <w:rsid w:val="000C25EC"/>
    <w:rPr>
      <w:color w:val="0563C1" w:themeColor="hyperlink"/>
      <w:u w:val="single"/>
    </w:rPr>
  </w:style>
  <w:style w:type="character" w:styleId="GevolgdeHyperlink">
    <w:name w:val="FollowedHyperlink"/>
    <w:basedOn w:val="Standaardalinea-lettertype"/>
    <w:uiPriority w:val="99"/>
    <w:semiHidden/>
    <w:unhideWhenUsed/>
    <w:rsid w:val="000C25EC"/>
    <w:rPr>
      <w:color w:val="954F72" w:themeColor="followedHyperlink"/>
      <w:u w:val="single"/>
    </w:rPr>
  </w:style>
  <w:style w:type="paragraph" w:styleId="Plattetekst">
    <w:name w:val="Body Text"/>
    <w:basedOn w:val="Standaard"/>
    <w:link w:val="PlattetekstChar"/>
    <w:uiPriority w:val="1"/>
    <w:qFormat/>
    <w:rsid w:val="00D351F6"/>
    <w:pPr>
      <w:widowControl w:val="0"/>
      <w:autoSpaceDE w:val="0"/>
      <w:autoSpaceDN w:val="0"/>
      <w:adjustRightInd w:val="0"/>
      <w:spacing w:after="0" w:line="240" w:lineRule="auto"/>
      <w:ind w:left="821" w:right="0" w:firstLine="0"/>
    </w:pPr>
    <w:rPr>
      <w:rFonts w:ascii="Arial" w:eastAsia="Times New Roman" w:hAnsi="Arial" w:cs="Arial"/>
      <w:color w:val="auto"/>
      <w:sz w:val="19"/>
      <w:szCs w:val="19"/>
    </w:rPr>
  </w:style>
  <w:style w:type="character" w:customStyle="1" w:styleId="PlattetekstChar">
    <w:name w:val="Platte tekst Char"/>
    <w:basedOn w:val="Standaardalinea-lettertype"/>
    <w:link w:val="Plattetekst"/>
    <w:uiPriority w:val="1"/>
    <w:rsid w:val="00D351F6"/>
    <w:rPr>
      <w:rFonts w:ascii="Arial" w:eastAsia="Times New Roman" w:hAnsi="Arial" w:cs="Arial"/>
      <w:sz w:val="19"/>
      <w:szCs w:val="19"/>
    </w:rPr>
  </w:style>
  <w:style w:type="character" w:styleId="Onopgelostemelding">
    <w:name w:val="Unresolved Mention"/>
    <w:basedOn w:val="Standaardalinea-lettertype"/>
    <w:uiPriority w:val="99"/>
    <w:semiHidden/>
    <w:unhideWhenUsed/>
    <w:rsid w:val="001B4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79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roentenfruithuis.nl/" TargetMode="External"/><Relationship Id="rId18" Type="http://schemas.openxmlformats.org/officeDocument/2006/relationships/hyperlink" Target="https://www.verpact.nl/nl/uw-verpakkingen" TargetMode="External"/><Relationship Id="rId26" Type="http://schemas.openxmlformats.org/officeDocument/2006/relationships/hyperlink" Target="mailto:bakker@groentenfruithuis.nl" TargetMode="External"/><Relationship Id="rId39" Type="http://schemas.openxmlformats.org/officeDocument/2006/relationships/footer" Target="footer6.xml"/><Relationship Id="rId21" Type="http://schemas.openxmlformats.org/officeDocument/2006/relationships/hyperlink" Target="https://kidv.nl/media/sup/20221216_ienw_afwegingskader_verpakkingen_sup-regelgeving.pdf" TargetMode="External"/><Relationship Id="rId34"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fvalfondsverpakkingen.nl/" TargetMode="External"/><Relationship Id="rId20" Type="http://schemas.openxmlformats.org/officeDocument/2006/relationships/hyperlink" Target="https://groentenfruithuis.nl/files/10676/2023.02.20-QA-wijz.-producent-importeur-en-SUP-Afvalfonds.pdf" TargetMode="External"/><Relationship Id="rId29" Type="http://schemas.openxmlformats.org/officeDocument/2006/relationships/hyperlink" Target="mailto:info@groentenfruithuis.n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erpact.nl/" TargetMode="External"/><Relationship Id="rId32" Type="http://schemas.openxmlformats.org/officeDocument/2006/relationships/hyperlink" Target="http://www.groentenfruithuis.nl/"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erpact.nl/" TargetMode="External"/><Relationship Id="rId23" Type="http://schemas.openxmlformats.org/officeDocument/2006/relationships/hyperlink" Target="https://www.verpact.nl/nl/single-use-plastic-sup-wetgeving" TargetMode="External"/><Relationship Id="rId28" Type="http://schemas.openxmlformats.org/officeDocument/2006/relationships/hyperlink" Target="mailto:info@verpact.nl" TargetMode="External"/><Relationship Id="rId36"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www.afvalfondsverpakkingen.nl/fileadmin/downloads/Lijst_Logistieke_Hulpmiddelen.pdf" TargetMode="External"/><Relationship Id="rId31" Type="http://schemas.openxmlformats.org/officeDocument/2006/relationships/hyperlink" Target="http://www.groentenfruithui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erpact.nl/nl/tarieven" TargetMode="External"/><Relationship Id="rId22" Type="http://schemas.openxmlformats.org/officeDocument/2006/relationships/hyperlink" Target="https://www.verpact.nl/nl/tariefdifferentiatie-plastic-20?_gl=1*wcq6pb*_up*MQ..*_ga*MTMwMjkyNTEwMS4xNzQxMDk2NDMw*_ga_WLP0FL9EKR*MTc0MTA5NjQzMC4xLjEuMTc0MTA5NjQ1MC4wLjAuMA.." TargetMode="External"/><Relationship Id="rId27" Type="http://schemas.openxmlformats.org/officeDocument/2006/relationships/hyperlink" Target="http://www.verpact.nl" TargetMode="External"/><Relationship Id="rId30" Type="http://schemas.openxmlformats.org/officeDocument/2006/relationships/hyperlink" Target="http://www.verpact.nl/"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groentenfruithuis.nl/" TargetMode="External"/><Relationship Id="rId17" Type="http://schemas.openxmlformats.org/officeDocument/2006/relationships/hyperlink" Target="https://www.verpact.nl/nl/uw-verpakkingen" TargetMode="External"/><Relationship Id="rId25" Type="http://schemas.openxmlformats.org/officeDocument/2006/relationships/hyperlink" Target="mailto:info@verpact.nl" TargetMode="External"/><Relationship Id="rId33" Type="http://schemas.openxmlformats.org/officeDocument/2006/relationships/footer" Target="footer1.xml"/><Relationship Id="rId38" Type="http://schemas.openxmlformats.org/officeDocument/2006/relationships/footer" Target="footer5.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877B18B1673F46A509553122BAA40D" ma:contentTypeVersion="8" ma:contentTypeDescription="Een nieuw document maken." ma:contentTypeScope="" ma:versionID="f8dcd9b6c662e4a1cec16d63c17951d9">
  <xsd:schema xmlns:xsd="http://www.w3.org/2001/XMLSchema" xmlns:xs="http://www.w3.org/2001/XMLSchema" xmlns:p="http://schemas.microsoft.com/office/2006/metadata/properties" xmlns:ns3="e8257812-325c-4cd9-9253-21aee4bbf285" targetNamespace="http://schemas.microsoft.com/office/2006/metadata/properties" ma:root="true" ma:fieldsID="4c5350cbec892665fbeaa46aec6b2059" ns3:_="">
    <xsd:import namespace="e8257812-325c-4cd9-9253-21aee4bbf2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7812-325c-4cd9-9253-21aee4bbf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9FF22-A22F-4CDC-AECF-C0338B84F638}">
  <ds:schemaRefs>
    <ds:schemaRef ds:uri="http://schemas.openxmlformats.org/officeDocument/2006/bibliography"/>
  </ds:schemaRefs>
</ds:datastoreItem>
</file>

<file path=customXml/itemProps2.xml><?xml version="1.0" encoding="utf-8"?>
<ds:datastoreItem xmlns:ds="http://schemas.openxmlformats.org/officeDocument/2006/customXml" ds:itemID="{B0901EEF-20DB-4DD1-AC93-7549EC10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7812-325c-4cd9-9253-21aee4bbf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8386-9D4B-4933-B938-1623891E41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9879D8-CA89-4FE6-AB25-30C2371BB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6173</Words>
  <Characters>36672</Characters>
  <Application>Microsoft Office Word</Application>
  <DocSecurity>0</DocSecurity>
  <Lines>764</Lines>
  <Paragraphs>317</Paragraphs>
  <ScaleCrop>false</ScaleCrop>
  <HeadingPairs>
    <vt:vector size="2" baseType="variant">
      <vt:variant>
        <vt:lpstr>Titel</vt:lpstr>
      </vt:variant>
      <vt:variant>
        <vt:i4>1</vt:i4>
      </vt:variant>
    </vt:vector>
  </HeadingPairs>
  <TitlesOfParts>
    <vt:vector size="1" baseType="lpstr">
      <vt:lpstr>HANDLEIDING</vt:lpstr>
    </vt:vector>
  </TitlesOfParts>
  <Company/>
  <LinksUpToDate>false</LinksUpToDate>
  <CharactersWithSpaces>42528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dc:title>
  <dc:subject/>
  <dc:creator>monmey</dc:creator>
  <cp:keywords/>
  <cp:lastModifiedBy>Robert Bakker</cp:lastModifiedBy>
  <cp:revision>6</cp:revision>
  <cp:lastPrinted>2026-01-15T14:15:00Z</cp:lastPrinted>
  <dcterms:created xsi:type="dcterms:W3CDTF">2026-01-15T14:52:00Z</dcterms:created>
  <dcterms:modified xsi:type="dcterms:W3CDTF">2026-01-15T15:18:00Z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0x01010020877B18B1673F46A509553122BAA40D</vt:lpwstr>
  </property>
</Properties>
</file>